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B3B6" w14:textId="5AE992CB" w:rsidR="00FF4223" w:rsidRPr="000871D0" w:rsidRDefault="00FF4223" w:rsidP="00FF4223">
      <w:pPr>
        <w:jc w:val="center"/>
        <w:rPr>
          <w:rFonts w:ascii="Calibri" w:hAnsi="Calibri" w:cs="Calibri"/>
          <w:b/>
          <w:color w:val="0070C0"/>
          <w:sz w:val="28"/>
          <w:szCs w:val="28"/>
          <w:u w:val="single"/>
          <w:lang w:val="nl-BE"/>
        </w:rPr>
      </w:pPr>
      <w:r w:rsidRPr="000871D0">
        <w:rPr>
          <w:rFonts w:ascii="Calibri" w:hAnsi="Calibri" w:cs="Calibri"/>
          <w:b/>
          <w:color w:val="0070C0"/>
          <w:sz w:val="28"/>
          <w:szCs w:val="28"/>
          <w:u w:val="single"/>
          <w:lang w:val="nl-BE"/>
        </w:rPr>
        <w:t>Projectoproep 2023: Begeleidende nota</w:t>
      </w:r>
    </w:p>
    <w:p w14:paraId="4DB15D5F" w14:textId="77777777" w:rsidR="00FF4223" w:rsidRPr="00FF4223" w:rsidRDefault="00FF4223" w:rsidP="00FF4223">
      <w:pPr>
        <w:jc w:val="center"/>
        <w:rPr>
          <w:rFonts w:ascii="Calibri" w:hAnsi="Calibri" w:cs="Calibri"/>
          <w:b/>
          <w:sz w:val="28"/>
          <w:szCs w:val="28"/>
          <w:u w:val="single"/>
          <w:lang w:val="nl-BE"/>
        </w:rPr>
      </w:pPr>
    </w:p>
    <w:p w14:paraId="67C81D97" w14:textId="77777777" w:rsidR="00FF4223" w:rsidRPr="000871D0" w:rsidRDefault="00FF4223" w:rsidP="00FF4223">
      <w:pPr>
        <w:jc w:val="center"/>
        <w:rPr>
          <w:rFonts w:ascii="Calibri" w:hAnsi="Calibri" w:cs="Calibri"/>
          <w:b/>
          <w:color w:val="0070C0"/>
          <w:sz w:val="28"/>
          <w:szCs w:val="28"/>
          <w:u w:val="single"/>
          <w:lang w:val="nl-BE"/>
        </w:rPr>
      </w:pPr>
      <w:r w:rsidRPr="000871D0">
        <w:rPr>
          <w:rFonts w:ascii="Calibri" w:hAnsi="Calibri" w:cs="Calibri"/>
          <w:b/>
          <w:color w:val="0070C0"/>
          <w:sz w:val="28"/>
          <w:szCs w:val="28"/>
          <w:u w:val="single"/>
          <w:lang w:val="nl-BE"/>
        </w:rPr>
        <w:t xml:space="preserve">Ondersteuning </w:t>
      </w:r>
      <w:proofErr w:type="spellStart"/>
      <w:r w:rsidRPr="000871D0">
        <w:rPr>
          <w:rFonts w:ascii="Calibri" w:hAnsi="Calibri" w:cs="Calibri"/>
          <w:b/>
          <w:color w:val="0070C0"/>
          <w:sz w:val="28"/>
          <w:szCs w:val="28"/>
          <w:u w:val="single"/>
          <w:lang w:val="nl-BE"/>
        </w:rPr>
        <w:t>due</w:t>
      </w:r>
      <w:proofErr w:type="spellEnd"/>
      <w:r w:rsidRPr="000871D0">
        <w:rPr>
          <w:rFonts w:ascii="Calibri" w:hAnsi="Calibri" w:cs="Calibri"/>
          <w:b/>
          <w:color w:val="0070C0"/>
          <w:sz w:val="28"/>
          <w:szCs w:val="28"/>
          <w:u w:val="single"/>
          <w:lang w:val="nl-BE"/>
        </w:rPr>
        <w:t xml:space="preserve"> diligence voor kmo’s, ondernemingen uit de sociale economie en andere organisaties (waaronder ngo’s en culturele instellingen)</w:t>
      </w:r>
    </w:p>
    <w:p w14:paraId="032406D8" w14:textId="77777777" w:rsidR="00FF4223" w:rsidRPr="00FF4223" w:rsidRDefault="00FF4223" w:rsidP="00FF4223">
      <w:pPr>
        <w:jc w:val="center"/>
        <w:rPr>
          <w:rFonts w:ascii="Calibri" w:hAnsi="Calibri" w:cs="Calibri"/>
          <w:lang w:val="nl-BE"/>
        </w:rPr>
      </w:pPr>
    </w:p>
    <w:p w14:paraId="18274FE8" w14:textId="77777777" w:rsidR="00FF4223" w:rsidRPr="00FF4223" w:rsidRDefault="00FF4223" w:rsidP="00FF4223">
      <w:pPr>
        <w:pStyle w:val="ListParagraph"/>
        <w:numPr>
          <w:ilvl w:val="0"/>
          <w:numId w:val="25"/>
        </w:numPr>
        <w:rPr>
          <w:rFonts w:ascii="Calibri" w:hAnsi="Calibri" w:cs="Calibri"/>
          <w:b/>
          <w:sz w:val="24"/>
          <w:szCs w:val="24"/>
          <w:u w:val="single"/>
        </w:rPr>
      </w:pPr>
      <w:r w:rsidRPr="00FF4223">
        <w:rPr>
          <w:rFonts w:ascii="Calibri" w:hAnsi="Calibri" w:cs="Calibri"/>
          <w:b/>
          <w:sz w:val="24"/>
          <w:szCs w:val="24"/>
          <w:u w:val="single"/>
        </w:rPr>
        <w:t>Inleiding</w:t>
      </w:r>
    </w:p>
    <w:p w14:paraId="37313D0B" w14:textId="2857E75F"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Het (h)erkennen en opnemen van maatschappelijke verantwoordelijkheid door ondernemingen en andere organisaties is vandaag de dag helemaal ingeburgerd. Elk zichzelf respecterende onderneming of organisatie, groot of klein, heeft een visie over hoe zij onderdeel is van de maatschappij en op welke manier de eigen onderneming of organisatie kan bijdragen aan het meehelpen beantwoorden van de uitdagingen waar we met zijn allen vandaag voor staan.  Die uitdagingen bevinden zich zowel op het economische, het sociale en/of het milieuvlak. </w:t>
      </w:r>
    </w:p>
    <w:p w14:paraId="4F53E387" w14:textId="77777777" w:rsidR="00FF4223" w:rsidRPr="00FF4223" w:rsidRDefault="00FF4223" w:rsidP="00FF4223">
      <w:pPr>
        <w:jc w:val="both"/>
        <w:rPr>
          <w:rFonts w:ascii="Calibri" w:hAnsi="Calibri" w:cs="Calibri"/>
          <w:sz w:val="22"/>
          <w:szCs w:val="22"/>
          <w:lang w:val="nl-BE"/>
        </w:rPr>
      </w:pPr>
    </w:p>
    <w:p w14:paraId="76FF9D98" w14:textId="604C9ED6"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Door de toenemende internationalisering van de productie en handel, alsook het vaak regionale of mondiale karakter van de uitdagingen waar we voorstaan, is het ook duidelijk geworden dat het opnemen van een maatschappelijke verantwoordelijkheid binnen de muren van de onderneming of in de directe omgeving alleen niet voldoende impact heeft. Bij duurzaam ondernemen en duurzaam handelen neemt de ‘waardeketen’ - en in het bijzonder de </w:t>
      </w:r>
      <w:proofErr w:type="spellStart"/>
      <w:r w:rsidRPr="00FF4223">
        <w:rPr>
          <w:rFonts w:ascii="Calibri" w:hAnsi="Calibri" w:cs="Calibri"/>
          <w:sz w:val="22"/>
          <w:szCs w:val="22"/>
          <w:lang w:val="nl-BE"/>
        </w:rPr>
        <w:t>stroomopwaartse</w:t>
      </w:r>
      <w:proofErr w:type="spellEnd"/>
      <w:r w:rsidRPr="00FF4223">
        <w:rPr>
          <w:rFonts w:ascii="Calibri" w:hAnsi="Calibri" w:cs="Calibri"/>
          <w:sz w:val="22"/>
          <w:szCs w:val="22"/>
          <w:lang w:val="nl-BE"/>
        </w:rPr>
        <w:t>-zijde - een alsmaar prominentere rol in. Een waardeketenanalyse brengt de effecten van de activiteiten van een onderneming of organisatie en bijgevolg de overeenstemmende risico’s in kaart en kan ook aan de veerkracht van een organisatie bijdragen. Deze aanpak ligt ook lijn met de invulling van de duurzame ontwikkelingsdoelstellingen (</w:t>
      </w:r>
      <w:proofErr w:type="spellStart"/>
      <w:r w:rsidRPr="00FF4223">
        <w:rPr>
          <w:rFonts w:ascii="Calibri" w:hAnsi="Calibri" w:cs="Calibri"/>
          <w:sz w:val="22"/>
          <w:szCs w:val="22"/>
          <w:lang w:val="nl-BE"/>
        </w:rPr>
        <w:t>SDG’s</w:t>
      </w:r>
      <w:proofErr w:type="spellEnd"/>
      <w:r w:rsidRPr="00FF4223">
        <w:rPr>
          <w:rFonts w:ascii="Calibri" w:hAnsi="Calibri" w:cs="Calibri"/>
          <w:sz w:val="22"/>
          <w:szCs w:val="22"/>
          <w:lang w:val="nl-BE"/>
        </w:rPr>
        <w:t xml:space="preserve">) van de Verenigde Naties. </w:t>
      </w:r>
    </w:p>
    <w:p w14:paraId="76766E0D" w14:textId="77777777" w:rsidR="00FF4223" w:rsidRPr="00FF4223" w:rsidRDefault="00FF4223" w:rsidP="00FF4223">
      <w:pPr>
        <w:jc w:val="both"/>
        <w:rPr>
          <w:rFonts w:ascii="Calibri" w:hAnsi="Calibri" w:cs="Calibri"/>
          <w:sz w:val="22"/>
          <w:szCs w:val="22"/>
          <w:lang w:val="nl-BE"/>
        </w:rPr>
      </w:pPr>
    </w:p>
    <w:p w14:paraId="474DBED0" w14:textId="3868E1A8"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Door de complexiteit van enerzijds de productie- en waardeketen, en anderzijds de uitdaging op vlak van duurzame ontwikkeling, is dit geen makkelijke opgave. En al zeker niet wanneer dit vanuit het standpunt van een klein of middelgroot bedrijf wordt bekeken, die vaak de nodige middelen, personeel en kennis hiervoor ontbreken. Dit geldt evenzo voor ondernemingen uit de sociale economie-sector of voor andere organisaties zoals ngo’s of culturele en andere instellingen die ook een waardeketen hebben.</w:t>
      </w:r>
    </w:p>
    <w:p w14:paraId="2AA5CA77" w14:textId="77777777" w:rsidR="00FF4223" w:rsidRPr="00FF4223" w:rsidRDefault="00FF4223" w:rsidP="00FF4223">
      <w:pPr>
        <w:jc w:val="both"/>
        <w:rPr>
          <w:rFonts w:ascii="Calibri" w:hAnsi="Calibri" w:cs="Calibri"/>
          <w:sz w:val="22"/>
          <w:szCs w:val="22"/>
          <w:lang w:val="nl-BE"/>
        </w:rPr>
      </w:pPr>
    </w:p>
    <w:p w14:paraId="0C9E0F4D" w14:textId="559B8D3A"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Steeds meer initiatieven, ook steeds meer wetgevende</w:t>
      </w:r>
      <w:r w:rsidRPr="00FF4223">
        <w:rPr>
          <w:rStyle w:val="FootnoteReference"/>
          <w:rFonts w:ascii="Calibri" w:hAnsi="Calibri" w:cs="Calibri"/>
          <w:sz w:val="22"/>
          <w:szCs w:val="22"/>
        </w:rPr>
        <w:footnoteReference w:id="1"/>
      </w:r>
      <w:r w:rsidRPr="00FF4223">
        <w:rPr>
          <w:rFonts w:ascii="Calibri" w:hAnsi="Calibri" w:cs="Calibri"/>
          <w:sz w:val="22"/>
          <w:szCs w:val="22"/>
          <w:lang w:val="nl-BE"/>
        </w:rPr>
        <w:t xml:space="preserve">, ontwikkelen zich in het kader van het verduurzamen van de waardeketen. Hierbij </w:t>
      </w:r>
      <w:r w:rsidR="00E96D50">
        <w:rPr>
          <w:rFonts w:ascii="Calibri" w:hAnsi="Calibri" w:cs="Calibri"/>
          <w:sz w:val="22"/>
          <w:szCs w:val="22"/>
          <w:lang w:val="nl-BE"/>
        </w:rPr>
        <w:t>wordt gedacht</w:t>
      </w:r>
      <w:r w:rsidRPr="00FF4223">
        <w:rPr>
          <w:rFonts w:ascii="Calibri" w:hAnsi="Calibri" w:cs="Calibri"/>
          <w:sz w:val="22"/>
          <w:szCs w:val="22"/>
          <w:lang w:val="nl-BE"/>
        </w:rPr>
        <w:t xml:space="preserve"> aan initiatieven in het kader van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(passende zorgvuldigheid), als middel om de risico’s met betrekking tot sociale en milieuomstandigheden in de productie- en waardeketen in kaart te brengen en te voorkomen of te verbeteren. Duurzaam ketenbeheer en de daaraan gelinkte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-processen zullen de volgende jaren niet meer weg te denken zijn en steeds meer aan belang winnen. Ook kleine en middelgrote ondernemingen, die vaak onderdeel zijn van productie- en </w:t>
      </w:r>
      <w:proofErr w:type="spellStart"/>
      <w:r w:rsidRPr="00FF4223">
        <w:rPr>
          <w:rFonts w:ascii="Calibri" w:hAnsi="Calibri" w:cs="Calibri"/>
          <w:sz w:val="22"/>
          <w:szCs w:val="22"/>
          <w:lang w:val="nl-BE"/>
        </w:rPr>
        <w:t>waardeketens</w:t>
      </w:r>
      <w:proofErr w:type="spellEnd"/>
      <w:r w:rsidRPr="00FF4223">
        <w:rPr>
          <w:rFonts w:ascii="Calibri" w:hAnsi="Calibri" w:cs="Calibri"/>
          <w:sz w:val="22"/>
          <w:szCs w:val="22"/>
          <w:lang w:val="nl-BE"/>
        </w:rPr>
        <w:t xml:space="preserve"> van grote ondernemingen of die voor hun financiering afhankelijk zijn van de banken en andere financiële organisaties, zullen steeds vaker de vraag krijgen hoe zij hiermee omgaan, wat hun beleid is. </w:t>
      </w:r>
    </w:p>
    <w:p w14:paraId="1A2C6058" w14:textId="77777777" w:rsidR="00FF4223" w:rsidRPr="00FF4223" w:rsidRDefault="00FF4223" w:rsidP="00FF4223">
      <w:pPr>
        <w:jc w:val="both"/>
        <w:rPr>
          <w:rFonts w:ascii="Calibri" w:hAnsi="Calibri" w:cs="Calibri"/>
          <w:sz w:val="22"/>
          <w:szCs w:val="22"/>
          <w:lang w:val="nl-BE"/>
        </w:rPr>
      </w:pPr>
    </w:p>
    <w:p w14:paraId="26BDB95E" w14:textId="3378D8CD" w:rsidR="00FF4223" w:rsidRDefault="00FF4223" w:rsidP="00FF4223">
      <w:pPr>
        <w:jc w:val="both"/>
        <w:rPr>
          <w:rFonts w:ascii="Calibri" w:hAnsi="Calibri" w:cs="Calibri"/>
          <w:b/>
          <w:bCs/>
          <w:sz w:val="22"/>
          <w:szCs w:val="22"/>
          <w:lang w:val="nl-BE"/>
        </w:rPr>
      </w:pPr>
      <w:r w:rsidRPr="00FF4223">
        <w:rPr>
          <w:rFonts w:ascii="Calibri" w:hAnsi="Calibri" w:cs="Calibri"/>
          <w:b/>
          <w:bCs/>
          <w:sz w:val="22"/>
          <w:szCs w:val="22"/>
          <w:lang w:val="nl-BE"/>
        </w:rPr>
        <w:t xml:space="preserve">Het leren kennen van de eigen productie- en waardeketen, het in kaart brengen van de mogelijke risico’s op zowel economisch, sociaal en milieu-vlak in de keten, het leren afbakenen van de invloedsfeer (‘Sphere of </w:t>
      </w:r>
      <w:proofErr w:type="spellStart"/>
      <w:r w:rsidRPr="00FF4223">
        <w:rPr>
          <w:rFonts w:ascii="Calibri" w:hAnsi="Calibri" w:cs="Calibri"/>
          <w:b/>
          <w:bCs/>
          <w:sz w:val="22"/>
          <w:szCs w:val="22"/>
          <w:lang w:val="nl-BE"/>
        </w:rPr>
        <w:t>Influence</w:t>
      </w:r>
      <w:proofErr w:type="spellEnd"/>
      <w:r w:rsidRPr="00FF4223">
        <w:rPr>
          <w:rFonts w:ascii="Calibri" w:hAnsi="Calibri" w:cs="Calibri"/>
          <w:b/>
          <w:bCs/>
          <w:sz w:val="22"/>
          <w:szCs w:val="22"/>
          <w:lang w:val="nl-BE"/>
        </w:rPr>
        <w:t xml:space="preserve">’) die een onderneming of organisatie heeft en de manier waarop deze invloed binnen deze sfeer vorm kan worden gegeven om de risico’s te beperken en de ketens </w:t>
      </w:r>
      <w:r w:rsidRPr="00FF4223">
        <w:rPr>
          <w:rFonts w:ascii="Calibri" w:hAnsi="Calibri" w:cs="Calibri"/>
          <w:b/>
          <w:bCs/>
          <w:sz w:val="22"/>
          <w:szCs w:val="22"/>
          <w:lang w:val="nl-BE"/>
        </w:rPr>
        <w:lastRenderedPageBreak/>
        <w:t>duurzamer te maken, zullen in de toekomst, nog meer dan nu al het geval is, onderdeel worden van het duurzaam beheer van een onderneming of organisatie.</w:t>
      </w:r>
    </w:p>
    <w:p w14:paraId="3E21F93A" w14:textId="77777777" w:rsidR="00FF4223" w:rsidRPr="00FF4223" w:rsidRDefault="00FF4223" w:rsidP="00FF4223">
      <w:pPr>
        <w:jc w:val="both"/>
        <w:rPr>
          <w:rFonts w:ascii="Calibri" w:hAnsi="Calibri" w:cs="Calibri"/>
          <w:b/>
          <w:bCs/>
          <w:sz w:val="22"/>
          <w:szCs w:val="22"/>
          <w:lang w:val="nl-BE"/>
        </w:rPr>
      </w:pPr>
    </w:p>
    <w:p w14:paraId="577D0E0F" w14:textId="27867B82"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Deze projectoproep wil kmo’s, ondernemingen in de sociale economie, en andere organisaties (ngo’s, culturele instellingen, e.a.) dan ook ondersteunen om met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aan de slag te gaan, een beleid hierrond te ontwikkelen en</w:t>
      </w:r>
      <w:r w:rsidR="00A83CB2">
        <w:rPr>
          <w:rFonts w:ascii="Calibri" w:hAnsi="Calibri" w:cs="Calibri"/>
          <w:sz w:val="22"/>
          <w:szCs w:val="22"/>
          <w:lang w:val="nl-BE"/>
        </w:rPr>
        <w:t xml:space="preserve"> </w:t>
      </w:r>
      <w:r w:rsidRPr="00FF4223">
        <w:rPr>
          <w:rFonts w:ascii="Calibri" w:hAnsi="Calibri" w:cs="Calibri"/>
          <w:sz w:val="22"/>
          <w:szCs w:val="22"/>
          <w:lang w:val="nl-BE"/>
        </w:rPr>
        <w:t>zich klaar te stomen voor de toekomstige verwachtingen die aan hen zullen gesteld worden.</w:t>
      </w:r>
    </w:p>
    <w:p w14:paraId="4B25669D" w14:textId="77777777" w:rsidR="00FF4223" w:rsidRPr="00FF4223" w:rsidRDefault="00FF4223" w:rsidP="00FF4223">
      <w:pPr>
        <w:jc w:val="both"/>
        <w:rPr>
          <w:rFonts w:ascii="Calibri" w:hAnsi="Calibri" w:cs="Calibri"/>
          <w:sz w:val="22"/>
          <w:szCs w:val="22"/>
          <w:lang w:val="nl-BE"/>
        </w:rPr>
      </w:pPr>
    </w:p>
    <w:p w14:paraId="73913727" w14:textId="77777777" w:rsidR="00FF4223" w:rsidRPr="00FF4223" w:rsidRDefault="00FF4223" w:rsidP="00FF4223">
      <w:pPr>
        <w:pStyle w:val="ListParagraph"/>
        <w:numPr>
          <w:ilvl w:val="0"/>
          <w:numId w:val="25"/>
        </w:numPr>
        <w:jc w:val="both"/>
        <w:rPr>
          <w:rFonts w:ascii="Calibri" w:hAnsi="Calibri" w:cs="Calibri"/>
          <w:b/>
          <w:sz w:val="24"/>
          <w:szCs w:val="24"/>
          <w:u w:val="single"/>
        </w:rPr>
      </w:pPr>
      <w:r w:rsidRPr="00FF4223">
        <w:rPr>
          <w:rFonts w:ascii="Calibri" w:hAnsi="Calibri" w:cs="Calibri"/>
          <w:b/>
          <w:sz w:val="24"/>
          <w:szCs w:val="24"/>
          <w:u w:val="single"/>
        </w:rPr>
        <w:t xml:space="preserve">Welke projecten kunnen worden betoelaagd? </w:t>
      </w:r>
    </w:p>
    <w:p w14:paraId="200D6D65" w14:textId="77777777"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Deze projectoproep wil de kans bieden aan een aantal ondernemingen (kmo’s en ondernemingen uit de sociale economie) of andere organisaties (zoals culturele instellingen, ngo’s, e.a.) om vorm te geven aan een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diligence-aanpak.</w:t>
      </w:r>
    </w:p>
    <w:p w14:paraId="24FDCDFA" w14:textId="4A6BAE60" w:rsidR="00FF4223" w:rsidRP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  </w:t>
      </w:r>
    </w:p>
    <w:p w14:paraId="37D3BE92" w14:textId="39091650" w:rsidR="00FF4223" w:rsidRDefault="00FF4223" w:rsidP="00FF4223">
      <w:pPr>
        <w:jc w:val="both"/>
        <w:rPr>
          <w:rFonts w:ascii="Calibri" w:hAnsi="Calibri" w:cs="Calibri"/>
          <w:sz w:val="22"/>
          <w:szCs w:val="22"/>
        </w:rPr>
      </w:pPr>
      <w:r w:rsidRPr="00FF4223">
        <w:rPr>
          <w:rFonts w:ascii="Calibri" w:hAnsi="Calibri" w:cs="Calibri"/>
          <w:sz w:val="22"/>
          <w:szCs w:val="22"/>
          <w:lang w:val="nl-BE"/>
        </w:rPr>
        <w:t>Om in aanmerking te kunnen komen voor een subsidie dient het project van de onderneming of organisatie aan een aantal vereisten te voldoen. Het betreft volgende elementen:</w:t>
      </w:r>
    </w:p>
    <w:p w14:paraId="22DE6F97" w14:textId="77777777" w:rsidR="00FF4223" w:rsidRPr="00FF4223" w:rsidRDefault="00FF4223" w:rsidP="00FF4223">
      <w:pPr>
        <w:jc w:val="both"/>
        <w:rPr>
          <w:rFonts w:ascii="Calibri" w:hAnsi="Calibri" w:cs="Calibri"/>
          <w:sz w:val="22"/>
          <w:szCs w:val="22"/>
        </w:rPr>
      </w:pPr>
    </w:p>
    <w:p w14:paraId="5142BD35" w14:textId="77777777" w:rsidR="00FF4223" w:rsidRPr="00FF4223" w:rsidRDefault="00FF4223" w:rsidP="00FF4223">
      <w:pPr>
        <w:pStyle w:val="ListParagraph"/>
        <w:numPr>
          <w:ilvl w:val="1"/>
          <w:numId w:val="25"/>
        </w:numPr>
        <w:spacing w:line="240" w:lineRule="auto"/>
        <w:ind w:left="851" w:hanging="284"/>
        <w:jc w:val="both"/>
        <w:rPr>
          <w:rFonts w:ascii="Calibri" w:hAnsi="Calibri" w:cs="Calibri"/>
          <w:b/>
        </w:rPr>
      </w:pPr>
      <w:r w:rsidRPr="00FF4223">
        <w:rPr>
          <w:rFonts w:ascii="Calibri" w:hAnsi="Calibri" w:cs="Calibri"/>
          <w:b/>
        </w:rPr>
        <w:t xml:space="preserve">Duurzaam ketenbeheer en </w:t>
      </w:r>
      <w:proofErr w:type="spellStart"/>
      <w:r w:rsidRPr="00FF4223">
        <w:rPr>
          <w:rFonts w:ascii="Calibri" w:hAnsi="Calibri" w:cs="Calibri"/>
          <w:b/>
        </w:rPr>
        <w:t>due</w:t>
      </w:r>
      <w:proofErr w:type="spellEnd"/>
      <w:r w:rsidRPr="00FF4223">
        <w:rPr>
          <w:rFonts w:ascii="Calibri" w:hAnsi="Calibri" w:cs="Calibri"/>
          <w:b/>
        </w:rPr>
        <w:t xml:space="preserve"> diligence op het gebied van duurzaamheid </w:t>
      </w:r>
    </w:p>
    <w:p w14:paraId="08616FC0" w14:textId="77777777" w:rsidR="00FF4223" w:rsidRPr="00FF4223" w:rsidRDefault="00FF4223" w:rsidP="00FF4223">
      <w:pPr>
        <w:ind w:left="567"/>
        <w:jc w:val="both"/>
        <w:rPr>
          <w:rFonts w:ascii="Calibri" w:hAnsi="Calibri" w:cs="Calibri"/>
          <w:sz w:val="22"/>
          <w:szCs w:val="22"/>
          <w:lang w:val="nl-BE"/>
        </w:rPr>
      </w:pPr>
      <w:r w:rsidRPr="00FF4223">
        <w:rPr>
          <w:rFonts w:ascii="Calibri" w:hAnsi="Calibri" w:cs="Calibri"/>
          <w:sz w:val="22"/>
          <w:szCs w:val="22"/>
          <w:lang w:val="nl-BE"/>
        </w:rPr>
        <w:t xml:space="preserve">Er bestaan verschillende methodes en praktijken aangaande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(passende zorgvuldigheid). Zo worden er methodes aangereikt in de Richtlijnen van de Verenigde Naties aangaande Bedrijven en Mensenrechten, de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w:t>
      </w:r>
      <w:proofErr w:type="spellStart"/>
      <w:r w:rsidRPr="00FF4223">
        <w:rPr>
          <w:rFonts w:ascii="Calibri" w:hAnsi="Calibri" w:cs="Calibri"/>
          <w:sz w:val="22"/>
          <w:szCs w:val="22"/>
          <w:lang w:val="nl-BE"/>
        </w:rPr>
        <w:t>Guidance</w:t>
      </w:r>
      <w:proofErr w:type="spellEnd"/>
      <w:r w:rsidRPr="00FF4223">
        <w:rPr>
          <w:rFonts w:ascii="Calibri" w:hAnsi="Calibri" w:cs="Calibri"/>
          <w:sz w:val="22"/>
          <w:szCs w:val="22"/>
          <w:lang w:val="nl-BE"/>
        </w:rPr>
        <w:t xml:space="preserve"> </w:t>
      </w:r>
      <w:proofErr w:type="spellStart"/>
      <w:r w:rsidRPr="00FF4223">
        <w:rPr>
          <w:rFonts w:ascii="Calibri" w:hAnsi="Calibri" w:cs="Calibri"/>
          <w:sz w:val="22"/>
          <w:szCs w:val="22"/>
          <w:lang w:val="nl-BE"/>
        </w:rPr>
        <w:t>for</w:t>
      </w:r>
      <w:proofErr w:type="spellEnd"/>
      <w:r w:rsidRPr="00FF4223">
        <w:rPr>
          <w:rFonts w:ascii="Calibri" w:hAnsi="Calibri" w:cs="Calibri"/>
          <w:sz w:val="22"/>
          <w:szCs w:val="22"/>
          <w:lang w:val="nl-BE"/>
        </w:rPr>
        <w:t xml:space="preserve"> </w:t>
      </w:r>
      <w:proofErr w:type="spellStart"/>
      <w:r w:rsidRPr="00FF4223">
        <w:rPr>
          <w:rFonts w:ascii="Calibri" w:hAnsi="Calibri" w:cs="Calibri"/>
          <w:sz w:val="22"/>
          <w:szCs w:val="22"/>
          <w:lang w:val="nl-BE"/>
        </w:rPr>
        <w:t>Responsible</w:t>
      </w:r>
      <w:proofErr w:type="spellEnd"/>
      <w:r w:rsidRPr="00FF4223">
        <w:rPr>
          <w:rFonts w:ascii="Calibri" w:hAnsi="Calibri" w:cs="Calibri"/>
          <w:sz w:val="22"/>
          <w:szCs w:val="22"/>
          <w:lang w:val="nl-BE"/>
        </w:rPr>
        <w:t xml:space="preserve"> Business </w:t>
      </w:r>
      <w:proofErr w:type="spellStart"/>
      <w:r w:rsidRPr="00FF4223">
        <w:rPr>
          <w:rFonts w:ascii="Calibri" w:hAnsi="Calibri" w:cs="Calibri"/>
          <w:sz w:val="22"/>
          <w:szCs w:val="22"/>
          <w:lang w:val="nl-BE"/>
        </w:rPr>
        <w:t>Conduct</w:t>
      </w:r>
      <w:proofErr w:type="spellEnd"/>
      <w:r w:rsidRPr="00FF4223">
        <w:rPr>
          <w:rFonts w:ascii="Calibri" w:hAnsi="Calibri" w:cs="Calibri"/>
          <w:sz w:val="22"/>
          <w:szCs w:val="22"/>
          <w:lang w:val="nl-BE"/>
        </w:rPr>
        <w:t xml:space="preserve"> van de  OESO, de </w:t>
      </w:r>
      <w:proofErr w:type="spellStart"/>
      <w:r w:rsidRPr="00FF4223">
        <w:rPr>
          <w:rFonts w:ascii="Calibri" w:hAnsi="Calibri" w:cs="Calibri"/>
          <w:sz w:val="22"/>
          <w:szCs w:val="22"/>
          <w:lang w:val="nl-BE"/>
        </w:rPr>
        <w:t>good</w:t>
      </w:r>
      <w:proofErr w:type="spellEnd"/>
      <w:r w:rsidRPr="00FF4223">
        <w:rPr>
          <w:rFonts w:ascii="Calibri" w:hAnsi="Calibri" w:cs="Calibri"/>
          <w:sz w:val="22"/>
          <w:szCs w:val="22"/>
          <w:lang w:val="nl-BE"/>
        </w:rPr>
        <w:t xml:space="preserve"> </w:t>
      </w:r>
      <w:proofErr w:type="spellStart"/>
      <w:r w:rsidRPr="00FF4223">
        <w:rPr>
          <w:rFonts w:ascii="Calibri" w:hAnsi="Calibri" w:cs="Calibri"/>
          <w:sz w:val="22"/>
          <w:szCs w:val="22"/>
          <w:lang w:val="nl-BE"/>
        </w:rPr>
        <w:t>practice</w:t>
      </w:r>
      <w:proofErr w:type="spellEnd"/>
      <w:r w:rsidRPr="00FF4223">
        <w:rPr>
          <w:rFonts w:ascii="Calibri" w:hAnsi="Calibri" w:cs="Calibri"/>
          <w:sz w:val="22"/>
          <w:szCs w:val="22"/>
          <w:lang w:val="nl-BE"/>
        </w:rPr>
        <w:t xml:space="preserve"> </w:t>
      </w:r>
      <w:proofErr w:type="spellStart"/>
      <w:r w:rsidRPr="00FF4223">
        <w:rPr>
          <w:rFonts w:ascii="Calibri" w:hAnsi="Calibri" w:cs="Calibri"/>
          <w:sz w:val="22"/>
          <w:szCs w:val="22"/>
          <w:lang w:val="nl-BE"/>
        </w:rPr>
        <w:t>notes</w:t>
      </w:r>
      <w:proofErr w:type="spellEnd"/>
      <w:r w:rsidRPr="00FF4223">
        <w:rPr>
          <w:rFonts w:ascii="Calibri" w:hAnsi="Calibri" w:cs="Calibri"/>
          <w:sz w:val="22"/>
          <w:szCs w:val="22"/>
          <w:lang w:val="nl-BE"/>
        </w:rPr>
        <w:t xml:space="preserve"> van het UN Global Compact,  ISO 26000 richtlijnen voor maatschappelijke verantwoordelijkheid, het voorstel voor een richtlijn van het Europees Parlement en de Raad inzake passende zorgvuldigheid in het bedrijfsleven, </w:t>
      </w:r>
      <w:proofErr w:type="spellStart"/>
      <w:r w:rsidRPr="00FF4223">
        <w:rPr>
          <w:rFonts w:ascii="Calibri" w:hAnsi="Calibri" w:cs="Calibri"/>
          <w:sz w:val="22"/>
          <w:szCs w:val="22"/>
          <w:lang w:val="nl-BE"/>
        </w:rPr>
        <w:t>e.a</w:t>
      </w:r>
      <w:proofErr w:type="spellEnd"/>
      <w:r w:rsidRPr="00FF4223">
        <w:rPr>
          <w:rFonts w:ascii="Calibri" w:hAnsi="Calibri" w:cs="Calibri"/>
          <w:sz w:val="22"/>
          <w:szCs w:val="22"/>
          <w:lang w:val="nl-BE"/>
        </w:rPr>
        <w:t xml:space="preserve">….  </w:t>
      </w:r>
    </w:p>
    <w:p w14:paraId="1D08D5E5" w14:textId="77777777" w:rsidR="00FF4223" w:rsidRPr="00FF4223" w:rsidRDefault="00FF4223" w:rsidP="00FF4223">
      <w:pPr>
        <w:ind w:left="567"/>
        <w:jc w:val="both"/>
        <w:rPr>
          <w:rFonts w:ascii="Calibri" w:hAnsi="Calibri" w:cs="Calibri"/>
          <w:sz w:val="22"/>
          <w:szCs w:val="22"/>
          <w:lang w:val="nl-BE"/>
        </w:rPr>
      </w:pPr>
    </w:p>
    <w:p w14:paraId="77026E0E" w14:textId="77777777" w:rsidR="00FF4223" w:rsidRPr="00FF4223" w:rsidRDefault="00FF4223" w:rsidP="00FF4223">
      <w:pPr>
        <w:ind w:left="567"/>
        <w:jc w:val="both"/>
        <w:rPr>
          <w:rFonts w:ascii="Calibri" w:hAnsi="Calibri" w:cs="Calibri"/>
          <w:sz w:val="22"/>
          <w:szCs w:val="22"/>
          <w:lang w:val="nl-BE"/>
        </w:rPr>
      </w:pPr>
      <w:r w:rsidRPr="00FF4223">
        <w:rPr>
          <w:rFonts w:ascii="Calibri" w:hAnsi="Calibri" w:cs="Calibri"/>
          <w:sz w:val="22"/>
          <w:szCs w:val="22"/>
          <w:lang w:val="nl-BE"/>
        </w:rPr>
        <w:t xml:space="preserve">De subsidiërende overheid maakt geen keuze tussen de verschillende benaderingen of systemen.  Wel worden een aantal elementen benoemd die onderdeel moeten uitmaken van een goed ketenproject of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aanpak: </w:t>
      </w:r>
    </w:p>
    <w:p w14:paraId="3345144F" w14:textId="7BDDA072"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 xml:space="preserve">Het belang van het integreren van duurzame ketenverantwoordelijkheid en </w:t>
      </w:r>
      <w:proofErr w:type="spellStart"/>
      <w:r w:rsidRPr="00FF4223">
        <w:rPr>
          <w:rFonts w:ascii="Calibri" w:hAnsi="Calibri" w:cs="Calibri"/>
        </w:rPr>
        <w:t>due</w:t>
      </w:r>
      <w:proofErr w:type="spellEnd"/>
      <w:r w:rsidRPr="00FF4223">
        <w:rPr>
          <w:rFonts w:ascii="Calibri" w:hAnsi="Calibri" w:cs="Calibri"/>
        </w:rPr>
        <w:t xml:space="preserve"> diligence maatregelen in het beleid, de organisatie en de processen van de organisatie</w:t>
      </w:r>
    </w:p>
    <w:p w14:paraId="7C28F309" w14:textId="006127C2"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Het in kaart brengen van een zo volledige mogelijke productie of -waardeketen</w:t>
      </w:r>
    </w:p>
    <w:p w14:paraId="4A00A664" w14:textId="2A3EF826"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 xml:space="preserve">Het in kaart brengen van de feitelijke en potentiële sociale/mensenrechten en milieurisico’s (en opportuniteiten) in de keten </w:t>
      </w:r>
    </w:p>
    <w:p w14:paraId="15FC2991" w14:textId="4CC285E6"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 xml:space="preserve">De analyse van de risico’s (aan de hand van een materialiteitsbenadering; de impact voor de onderneming of organisatie, de medewerkers, de omgeving en de buurt; de omvang; de ernst, etc.) teneinde de relevantie van de risico’s te bepalen voor de onderneming of organisatie en haar waardeketen en deze te prioriteren </w:t>
      </w:r>
    </w:p>
    <w:p w14:paraId="05D34DFC" w14:textId="5D97A457"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Het in kaart brengen, het afbakenen van de ‘</w:t>
      </w:r>
      <w:proofErr w:type="spellStart"/>
      <w:r w:rsidRPr="00FF4223">
        <w:rPr>
          <w:rFonts w:ascii="Calibri" w:hAnsi="Calibri" w:cs="Calibri"/>
        </w:rPr>
        <w:t>sphere</w:t>
      </w:r>
      <w:proofErr w:type="spellEnd"/>
      <w:r w:rsidRPr="00FF4223">
        <w:rPr>
          <w:rFonts w:ascii="Calibri" w:hAnsi="Calibri" w:cs="Calibri"/>
        </w:rPr>
        <w:t xml:space="preserve"> of </w:t>
      </w:r>
      <w:proofErr w:type="spellStart"/>
      <w:r w:rsidRPr="00FF4223">
        <w:rPr>
          <w:rFonts w:ascii="Calibri" w:hAnsi="Calibri" w:cs="Calibri"/>
        </w:rPr>
        <w:t>influence</w:t>
      </w:r>
      <w:proofErr w:type="spellEnd"/>
      <w:r w:rsidRPr="00FF4223">
        <w:rPr>
          <w:rFonts w:ascii="Calibri" w:hAnsi="Calibri" w:cs="Calibri"/>
        </w:rPr>
        <w:t>’ van de onderneming of organisatie</w:t>
      </w:r>
    </w:p>
    <w:p w14:paraId="166379C4" w14:textId="1D888B01"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Het in kaart brengen van de mogelijke acties of initiatieven (een actieplan) die kunnen genomen worden binnen de ‘</w:t>
      </w:r>
      <w:proofErr w:type="spellStart"/>
      <w:r w:rsidRPr="00FF4223">
        <w:rPr>
          <w:rFonts w:ascii="Calibri" w:hAnsi="Calibri" w:cs="Calibri"/>
        </w:rPr>
        <w:t>sphere</w:t>
      </w:r>
      <w:proofErr w:type="spellEnd"/>
      <w:r w:rsidRPr="00FF4223">
        <w:rPr>
          <w:rFonts w:ascii="Calibri" w:hAnsi="Calibri" w:cs="Calibri"/>
        </w:rPr>
        <w:t xml:space="preserve"> of </w:t>
      </w:r>
      <w:proofErr w:type="spellStart"/>
      <w:r w:rsidRPr="00FF4223">
        <w:rPr>
          <w:rFonts w:ascii="Calibri" w:hAnsi="Calibri" w:cs="Calibri"/>
        </w:rPr>
        <w:t>influence</w:t>
      </w:r>
      <w:proofErr w:type="spellEnd"/>
      <w:r w:rsidRPr="00FF4223">
        <w:rPr>
          <w:rFonts w:ascii="Calibri" w:hAnsi="Calibri" w:cs="Calibri"/>
        </w:rPr>
        <w:t>’ van de onderneming of organisatie teneinde de risico’s te neutraliseren of te remediëren</w:t>
      </w:r>
    </w:p>
    <w:p w14:paraId="0143170B" w14:textId="1A496056"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Nagaan hoe de opvolging (procesmatig en monitoring) kan gebeuren van de acties of initiatieven die genomen (kunnen) worden om de risico’s te voorkomen, te neutraliseren, te verminderen of te remediëren</w:t>
      </w:r>
    </w:p>
    <w:p w14:paraId="3F55D614" w14:textId="0C0174D9" w:rsidR="00FF4223" w:rsidRPr="00FF4223" w:rsidRDefault="00FF4223" w:rsidP="00FF4223">
      <w:pPr>
        <w:pStyle w:val="ListParagraph"/>
        <w:numPr>
          <w:ilvl w:val="0"/>
          <w:numId w:val="26"/>
        </w:numPr>
        <w:ind w:left="993" w:hanging="284"/>
        <w:jc w:val="both"/>
        <w:rPr>
          <w:rFonts w:ascii="Calibri" w:hAnsi="Calibri" w:cs="Calibri"/>
        </w:rPr>
      </w:pPr>
      <w:r w:rsidRPr="00FF4223">
        <w:rPr>
          <w:rFonts w:ascii="Calibri" w:hAnsi="Calibri" w:cs="Calibri"/>
        </w:rPr>
        <w:t xml:space="preserve">Nagaan hoe een onderneming of organisatie kan communiceren over haar ketenbeheer en het </w:t>
      </w:r>
      <w:proofErr w:type="spellStart"/>
      <w:r w:rsidRPr="00FF4223">
        <w:rPr>
          <w:rFonts w:ascii="Calibri" w:hAnsi="Calibri" w:cs="Calibri"/>
        </w:rPr>
        <w:t>due</w:t>
      </w:r>
      <w:proofErr w:type="spellEnd"/>
      <w:r w:rsidRPr="00FF4223">
        <w:rPr>
          <w:rFonts w:ascii="Calibri" w:hAnsi="Calibri" w:cs="Calibri"/>
        </w:rPr>
        <w:t xml:space="preserve"> diligenceproces   </w:t>
      </w:r>
    </w:p>
    <w:p w14:paraId="5B029710" w14:textId="5E29F326" w:rsidR="00FF4223" w:rsidRPr="00FF4223" w:rsidRDefault="00FF4223" w:rsidP="00FF4223">
      <w:pPr>
        <w:ind w:left="567"/>
        <w:jc w:val="both"/>
        <w:rPr>
          <w:rFonts w:ascii="Calibri" w:hAnsi="Calibri" w:cs="Calibri"/>
          <w:sz w:val="22"/>
          <w:szCs w:val="22"/>
          <w:lang w:val="nl-BE"/>
        </w:rPr>
      </w:pPr>
      <w:r w:rsidRPr="00FF4223">
        <w:rPr>
          <w:rFonts w:ascii="Calibri" w:hAnsi="Calibri" w:cs="Calibri"/>
          <w:sz w:val="22"/>
          <w:szCs w:val="22"/>
          <w:lang w:val="nl-BE"/>
        </w:rPr>
        <w:lastRenderedPageBreak/>
        <w:t xml:space="preserve">Het raadplegen van de online </w:t>
      </w:r>
      <w:proofErr w:type="spellStart"/>
      <w:r w:rsidRPr="00FF4223">
        <w:rPr>
          <w:rFonts w:ascii="Calibri" w:hAnsi="Calibri" w:cs="Calibri"/>
          <w:sz w:val="22"/>
          <w:szCs w:val="22"/>
          <w:lang w:val="nl-BE"/>
        </w:rPr>
        <w:t>toolbox</w:t>
      </w:r>
      <w:proofErr w:type="spellEnd"/>
      <w:r w:rsidRPr="00FF4223">
        <w:rPr>
          <w:rFonts w:ascii="Calibri" w:hAnsi="Calibri" w:cs="Calibri"/>
          <w:sz w:val="22"/>
          <w:szCs w:val="22"/>
          <w:lang w:val="nl-BE"/>
        </w:rPr>
        <w:t xml:space="preserve">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voor </w:t>
      </w:r>
      <w:proofErr w:type="spellStart"/>
      <w:r w:rsidRPr="00FF4223">
        <w:rPr>
          <w:rFonts w:ascii="Calibri" w:hAnsi="Calibri" w:cs="Calibri"/>
          <w:sz w:val="22"/>
          <w:szCs w:val="22"/>
          <w:lang w:val="nl-BE"/>
        </w:rPr>
        <w:t>KMO’s</w:t>
      </w:r>
      <w:proofErr w:type="spellEnd"/>
      <w:r w:rsidRPr="00FF4223">
        <w:rPr>
          <w:rFonts w:ascii="Calibri" w:hAnsi="Calibri" w:cs="Calibri"/>
          <w:sz w:val="22"/>
          <w:szCs w:val="22"/>
          <w:lang w:val="nl-BE"/>
        </w:rPr>
        <w:t xml:space="preserve">” is in dit kader een relevante leidraad. Deze gids </w:t>
      </w:r>
      <w:r w:rsidR="00351B92">
        <w:rPr>
          <w:rFonts w:ascii="Calibri" w:hAnsi="Calibri" w:cs="Calibri"/>
          <w:sz w:val="22"/>
          <w:szCs w:val="22"/>
          <w:lang w:val="nl-BE"/>
        </w:rPr>
        <w:t>omvat</w:t>
      </w:r>
      <w:r w:rsidRPr="00FF4223">
        <w:rPr>
          <w:rFonts w:ascii="Calibri" w:hAnsi="Calibri" w:cs="Calibri"/>
          <w:sz w:val="22"/>
          <w:szCs w:val="22"/>
          <w:lang w:val="nl-BE"/>
        </w:rPr>
        <w:t xml:space="preserve"> meer informatie over wat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betekent maar geeft ook richtlijnen hoe je ermee aan de slag kan gaan. De </w:t>
      </w:r>
      <w:proofErr w:type="spellStart"/>
      <w:r w:rsidRPr="00FF4223">
        <w:rPr>
          <w:rFonts w:ascii="Calibri" w:hAnsi="Calibri" w:cs="Calibri"/>
          <w:sz w:val="22"/>
          <w:szCs w:val="22"/>
          <w:lang w:val="nl-BE"/>
        </w:rPr>
        <w:t>toolbox</w:t>
      </w:r>
      <w:proofErr w:type="spellEnd"/>
      <w:r w:rsidRPr="00FF4223">
        <w:rPr>
          <w:rFonts w:ascii="Calibri" w:hAnsi="Calibri" w:cs="Calibri"/>
          <w:sz w:val="22"/>
          <w:szCs w:val="22"/>
          <w:lang w:val="nl-BE"/>
        </w:rPr>
        <w:t xml:space="preserve"> kan geraadpleegd worden op volgend webadres: </w:t>
      </w:r>
      <w:hyperlink r:id="rId8" w:history="1">
        <w:r w:rsidRPr="00FF4223">
          <w:rPr>
            <w:rStyle w:val="Hyperlink"/>
            <w:rFonts w:ascii="Calibri" w:hAnsi="Calibri" w:cs="Calibri"/>
            <w:sz w:val="22"/>
            <w:szCs w:val="22"/>
            <w:lang w:val="nl-BE"/>
          </w:rPr>
          <w:t>https://www.duediligencetoolbox.be/</w:t>
        </w:r>
      </w:hyperlink>
      <w:r w:rsidRPr="00FF4223">
        <w:rPr>
          <w:rFonts w:ascii="Calibri" w:hAnsi="Calibri" w:cs="Calibri"/>
          <w:sz w:val="22"/>
          <w:szCs w:val="22"/>
          <w:lang w:val="nl-BE"/>
        </w:rPr>
        <w:t xml:space="preserve">. </w:t>
      </w:r>
    </w:p>
    <w:p w14:paraId="0D6A1A94" w14:textId="77777777" w:rsidR="00FF4223" w:rsidRPr="00FF4223" w:rsidRDefault="00FF4223" w:rsidP="00FF4223">
      <w:pPr>
        <w:pStyle w:val="ListParagraph"/>
        <w:rPr>
          <w:rFonts w:ascii="Calibri" w:hAnsi="Calibri" w:cs="Calibri"/>
        </w:rPr>
      </w:pPr>
    </w:p>
    <w:p w14:paraId="3A8A6A78" w14:textId="77777777" w:rsidR="00FF4223" w:rsidRPr="00FF4223" w:rsidRDefault="00FF4223" w:rsidP="00FF4223">
      <w:pPr>
        <w:pStyle w:val="ListParagraph"/>
        <w:numPr>
          <w:ilvl w:val="1"/>
          <w:numId w:val="25"/>
        </w:numPr>
        <w:spacing w:line="240" w:lineRule="auto"/>
        <w:ind w:left="851" w:hanging="284"/>
        <w:jc w:val="both"/>
        <w:rPr>
          <w:rFonts w:ascii="Calibri" w:hAnsi="Calibri" w:cs="Calibri"/>
          <w:b/>
        </w:rPr>
      </w:pPr>
      <w:r w:rsidRPr="00FF4223">
        <w:rPr>
          <w:rFonts w:ascii="Calibri" w:hAnsi="Calibri" w:cs="Calibri"/>
          <w:b/>
        </w:rPr>
        <w:t>Betrekken van stakeholders</w:t>
      </w:r>
    </w:p>
    <w:p w14:paraId="6B235B1A" w14:textId="77777777" w:rsidR="00FF4223" w:rsidRPr="00FF4223" w:rsidRDefault="00FF4223" w:rsidP="00FF4223">
      <w:pPr>
        <w:pStyle w:val="ListParagraph"/>
        <w:spacing w:line="240" w:lineRule="auto"/>
        <w:ind w:left="851" w:hanging="284"/>
        <w:jc w:val="both"/>
        <w:rPr>
          <w:rFonts w:ascii="Calibri" w:hAnsi="Calibri" w:cs="Calibri"/>
          <w:b/>
        </w:rPr>
      </w:pPr>
    </w:p>
    <w:p w14:paraId="466AE8A9" w14:textId="77777777" w:rsidR="00FF4223" w:rsidRPr="00FF4223" w:rsidRDefault="00FF4223" w:rsidP="00FF4223">
      <w:pPr>
        <w:pStyle w:val="ListParagraph"/>
        <w:ind w:left="567"/>
        <w:jc w:val="both"/>
        <w:rPr>
          <w:rFonts w:ascii="Calibri" w:hAnsi="Calibri" w:cs="Calibri"/>
        </w:rPr>
      </w:pPr>
      <w:r w:rsidRPr="00FF4223">
        <w:rPr>
          <w:rFonts w:ascii="Calibri" w:hAnsi="Calibri" w:cs="Calibri"/>
        </w:rPr>
        <w:t xml:space="preserve">Er wordt verwacht dat ook diverse stakeholders in het proces worden betrokken, dit kan onder andere bij het uitvoeren van een materialiteitsanalyse of bij de identificatie van risico’s in de keten. </w:t>
      </w:r>
    </w:p>
    <w:p w14:paraId="0E6C6ABF" w14:textId="77777777" w:rsidR="00FF4223" w:rsidRPr="00FF4223" w:rsidRDefault="00FF4223" w:rsidP="00FF4223">
      <w:pPr>
        <w:pStyle w:val="ListParagraph"/>
        <w:ind w:left="567"/>
        <w:jc w:val="both"/>
        <w:rPr>
          <w:rFonts w:ascii="Calibri" w:hAnsi="Calibri" w:cs="Calibri"/>
        </w:rPr>
      </w:pPr>
    </w:p>
    <w:p w14:paraId="7047E292" w14:textId="77777777" w:rsidR="00FF4223" w:rsidRPr="00FF4223" w:rsidRDefault="00FF4223" w:rsidP="00FF4223">
      <w:pPr>
        <w:pStyle w:val="ListParagraph"/>
        <w:numPr>
          <w:ilvl w:val="1"/>
          <w:numId w:val="25"/>
        </w:numPr>
        <w:tabs>
          <w:tab w:val="left" w:pos="851"/>
        </w:tabs>
        <w:spacing w:before="240" w:after="0" w:line="240" w:lineRule="auto"/>
        <w:ind w:left="567" w:firstLine="0"/>
        <w:jc w:val="both"/>
        <w:rPr>
          <w:rFonts w:ascii="Calibri" w:hAnsi="Calibri" w:cs="Calibri"/>
          <w:b/>
        </w:rPr>
      </w:pPr>
      <w:r w:rsidRPr="00FF4223">
        <w:rPr>
          <w:rFonts w:ascii="Calibri" w:hAnsi="Calibri" w:cs="Calibri"/>
          <w:b/>
        </w:rPr>
        <w:t>Enkel voor kmo’s, ondernemingen uit de sociale economie, ngo’s of andere organisaties</w:t>
      </w:r>
    </w:p>
    <w:p w14:paraId="10CBFC4B" w14:textId="77777777" w:rsidR="00FF4223" w:rsidRPr="00FF4223" w:rsidRDefault="00FF4223" w:rsidP="00FF4223">
      <w:pPr>
        <w:pStyle w:val="ListParagraph"/>
        <w:spacing w:before="240" w:after="0" w:line="240" w:lineRule="auto"/>
        <w:ind w:left="567"/>
        <w:jc w:val="both"/>
        <w:rPr>
          <w:rFonts w:ascii="Calibri" w:hAnsi="Calibri" w:cs="Calibri"/>
          <w:b/>
        </w:rPr>
      </w:pPr>
    </w:p>
    <w:p w14:paraId="7C9A8975" w14:textId="77777777" w:rsidR="00FF4223" w:rsidRPr="00FF4223" w:rsidRDefault="00FF4223" w:rsidP="00FF4223">
      <w:pPr>
        <w:ind w:left="567"/>
        <w:jc w:val="both"/>
        <w:rPr>
          <w:rFonts w:ascii="Calibri" w:hAnsi="Calibri" w:cs="Calibri"/>
          <w:sz w:val="22"/>
          <w:szCs w:val="22"/>
          <w:lang w:val="nl-BE"/>
        </w:rPr>
      </w:pPr>
      <w:r w:rsidRPr="00FF4223">
        <w:rPr>
          <w:rFonts w:ascii="Calibri" w:hAnsi="Calibri" w:cs="Calibri"/>
          <w:sz w:val="22"/>
          <w:szCs w:val="22"/>
          <w:lang w:val="nl-BE"/>
        </w:rPr>
        <w:t xml:space="preserve">Dit project richt zich tot ondernemingen en organisaties die omwille van hun grootte, hun doelstellingen of hun winstoogmerk over niet voldoende middelen en/of voldoende kennis beschikken om een kwaliteitsvol en geïntegreerd </w:t>
      </w:r>
      <w:proofErr w:type="spellStart"/>
      <w:r w:rsidRPr="00FF4223">
        <w:rPr>
          <w:rFonts w:ascii="Calibri" w:hAnsi="Calibri" w:cs="Calibri"/>
          <w:sz w:val="22"/>
          <w:szCs w:val="22"/>
          <w:lang w:val="nl-BE"/>
        </w:rPr>
        <w:t>due</w:t>
      </w:r>
      <w:proofErr w:type="spellEnd"/>
      <w:r w:rsidRPr="00FF4223">
        <w:rPr>
          <w:rFonts w:ascii="Calibri" w:hAnsi="Calibri" w:cs="Calibri"/>
          <w:sz w:val="22"/>
          <w:szCs w:val="22"/>
          <w:lang w:val="nl-BE"/>
        </w:rPr>
        <w:t xml:space="preserve"> diligence proces op te zetten.</w:t>
      </w:r>
    </w:p>
    <w:p w14:paraId="1903836F" w14:textId="77777777" w:rsidR="00FF4223" w:rsidRDefault="00FF4223" w:rsidP="00FF4223">
      <w:pPr>
        <w:ind w:left="567"/>
        <w:jc w:val="both"/>
        <w:rPr>
          <w:rFonts w:ascii="Calibri" w:hAnsi="Calibri" w:cs="Calibri"/>
          <w:sz w:val="22"/>
          <w:szCs w:val="22"/>
          <w:lang w:val="nl-BE"/>
        </w:rPr>
      </w:pPr>
    </w:p>
    <w:p w14:paraId="4F9840E5" w14:textId="6C627A87" w:rsidR="00FF4223" w:rsidRPr="00FF4223" w:rsidRDefault="00FF4223" w:rsidP="00FF4223">
      <w:pPr>
        <w:ind w:left="567"/>
        <w:jc w:val="both"/>
        <w:rPr>
          <w:rFonts w:ascii="Calibri" w:hAnsi="Calibri" w:cs="Calibri"/>
          <w:sz w:val="22"/>
          <w:szCs w:val="22"/>
          <w:lang w:val="nl-BE"/>
        </w:rPr>
      </w:pPr>
      <w:r w:rsidRPr="00FF4223">
        <w:rPr>
          <w:rFonts w:ascii="Calibri" w:hAnsi="Calibri" w:cs="Calibri"/>
          <w:sz w:val="22"/>
          <w:szCs w:val="22"/>
          <w:lang w:val="nl-BE"/>
        </w:rPr>
        <w:t xml:space="preserve">De maatschappelijke zetel van deze ondernemingen en organisaties dient in België gevestigd te zijn. </w:t>
      </w:r>
    </w:p>
    <w:p w14:paraId="47DEC6A9" w14:textId="77777777" w:rsidR="00FF4223" w:rsidRDefault="00FF4223" w:rsidP="00FF4223">
      <w:pPr>
        <w:ind w:left="567"/>
        <w:jc w:val="both"/>
        <w:rPr>
          <w:rFonts w:ascii="Calibri" w:hAnsi="Calibri" w:cs="Calibri"/>
          <w:sz w:val="22"/>
          <w:szCs w:val="22"/>
          <w:lang w:val="nl-BE"/>
        </w:rPr>
      </w:pPr>
    </w:p>
    <w:p w14:paraId="1EFE608B" w14:textId="36D5EC80" w:rsidR="00FF4223" w:rsidRDefault="00FF4223" w:rsidP="00FF4223">
      <w:pPr>
        <w:ind w:left="567"/>
        <w:jc w:val="both"/>
        <w:rPr>
          <w:rFonts w:ascii="Calibri" w:hAnsi="Calibri" w:cs="Calibri"/>
          <w:sz w:val="22"/>
          <w:szCs w:val="22"/>
          <w:lang w:val="nl-BE"/>
        </w:rPr>
      </w:pPr>
      <w:r w:rsidRPr="00FF4223">
        <w:rPr>
          <w:rFonts w:ascii="Calibri" w:hAnsi="Calibri" w:cs="Calibri"/>
          <w:sz w:val="22"/>
          <w:szCs w:val="22"/>
          <w:lang w:val="nl-BE"/>
        </w:rPr>
        <w:t>Enkel de volgende organisatietypes komen in aanmerking voor betoelaging in het kader van dit project:</w:t>
      </w:r>
    </w:p>
    <w:p w14:paraId="5BA1E1DB" w14:textId="77777777" w:rsidR="00FF4223" w:rsidRPr="00FF4223" w:rsidRDefault="00FF4223" w:rsidP="00FF4223">
      <w:pPr>
        <w:ind w:left="567"/>
        <w:jc w:val="both"/>
        <w:rPr>
          <w:rFonts w:ascii="Calibri" w:hAnsi="Calibri" w:cs="Calibri"/>
          <w:sz w:val="22"/>
          <w:szCs w:val="22"/>
          <w:lang w:val="nl-BE"/>
        </w:rPr>
      </w:pPr>
    </w:p>
    <w:p w14:paraId="1FCA75B0" w14:textId="77777777" w:rsidR="00FF4223" w:rsidRPr="00FF4223" w:rsidRDefault="00FF4223" w:rsidP="00FF4223">
      <w:pPr>
        <w:ind w:left="1080"/>
        <w:jc w:val="both"/>
        <w:rPr>
          <w:rFonts w:ascii="Calibri" w:hAnsi="Calibri" w:cs="Calibri"/>
          <w:sz w:val="22"/>
          <w:szCs w:val="22"/>
          <w:u w:val="single"/>
          <w:lang w:val="nl-BE"/>
        </w:rPr>
      </w:pPr>
      <w:r w:rsidRPr="00FF4223">
        <w:rPr>
          <w:rFonts w:ascii="Calibri" w:hAnsi="Calibri" w:cs="Calibri"/>
          <w:sz w:val="22"/>
          <w:szCs w:val="22"/>
          <w:u w:val="single"/>
          <w:lang w:val="nl-BE"/>
        </w:rPr>
        <w:t>a.</w:t>
      </w:r>
      <w:r w:rsidRPr="00FF4223">
        <w:rPr>
          <w:rFonts w:ascii="Calibri" w:hAnsi="Calibri" w:cs="Calibri"/>
          <w:sz w:val="22"/>
          <w:szCs w:val="22"/>
          <w:u w:val="single"/>
          <w:lang w:val="nl-BE"/>
        </w:rPr>
        <w:tab/>
        <w:t>Kmo’s</w:t>
      </w:r>
    </w:p>
    <w:p w14:paraId="35119577" w14:textId="77777777" w:rsidR="00FF4223" w:rsidRPr="00FF4223" w:rsidRDefault="00FF4223" w:rsidP="00FF4223">
      <w:pPr>
        <w:ind w:left="1080"/>
        <w:jc w:val="both"/>
        <w:rPr>
          <w:rFonts w:ascii="Calibri" w:hAnsi="Calibri" w:cs="Calibri"/>
          <w:sz w:val="22"/>
          <w:szCs w:val="22"/>
          <w:lang w:val="nl-BE"/>
        </w:rPr>
      </w:pPr>
      <w:r w:rsidRPr="00FF4223">
        <w:rPr>
          <w:rFonts w:ascii="Calibri" w:hAnsi="Calibri" w:cs="Calibri"/>
          <w:sz w:val="22"/>
          <w:szCs w:val="22"/>
          <w:lang w:val="nl-BE"/>
        </w:rPr>
        <w:t>Overeenkomstig de Europese definitie wordt met kleine en middelgrote ondernemingen (kmo’s) hier bedoeld die ondernemingen waar minder dan 250 personen werkzaam zijn en waarvan de jaaromzet 50 miljoen EUR en/of het jaarlijks balanstotaal 43 miljoen EUR niet overschrijdt.</w:t>
      </w:r>
    </w:p>
    <w:p w14:paraId="7E9FB65E" w14:textId="77777777" w:rsidR="00FF4223" w:rsidRPr="00FF4223" w:rsidRDefault="00FF4223" w:rsidP="00FF4223">
      <w:pPr>
        <w:ind w:left="1080"/>
        <w:jc w:val="both"/>
        <w:rPr>
          <w:rFonts w:ascii="Calibri" w:hAnsi="Calibri" w:cs="Calibri"/>
          <w:sz w:val="22"/>
          <w:szCs w:val="22"/>
          <w:lang w:val="nl-BE"/>
        </w:rPr>
      </w:pPr>
    </w:p>
    <w:p w14:paraId="50242092" w14:textId="5EA301B4" w:rsidR="00FF4223" w:rsidRDefault="00FF4223" w:rsidP="00FF4223">
      <w:pPr>
        <w:ind w:left="1080"/>
        <w:jc w:val="both"/>
        <w:rPr>
          <w:rFonts w:ascii="Calibri" w:hAnsi="Calibri" w:cs="Calibri"/>
          <w:sz w:val="22"/>
          <w:szCs w:val="22"/>
          <w:lang w:val="nl-BE"/>
        </w:rPr>
      </w:pPr>
      <w:r w:rsidRPr="00FF4223">
        <w:rPr>
          <w:rFonts w:ascii="Calibri" w:hAnsi="Calibri" w:cs="Calibri"/>
          <w:sz w:val="22"/>
          <w:szCs w:val="22"/>
          <w:lang w:val="nl-BE"/>
        </w:rPr>
        <w:t xml:space="preserve">Met onderneming wordt iedere eenheid beschouwd, ongeacht haar rechtsvorm, die een economische activiteit uitoefent. </w:t>
      </w:r>
    </w:p>
    <w:p w14:paraId="2E854B94" w14:textId="77777777" w:rsidR="009B3262" w:rsidRPr="00FF4223" w:rsidRDefault="009B3262" w:rsidP="00FF4223">
      <w:pPr>
        <w:ind w:left="1080"/>
        <w:jc w:val="both"/>
        <w:rPr>
          <w:rFonts w:ascii="Calibri" w:hAnsi="Calibri" w:cs="Calibri"/>
          <w:sz w:val="22"/>
          <w:szCs w:val="22"/>
          <w:lang w:val="nl-BE"/>
        </w:rPr>
      </w:pPr>
    </w:p>
    <w:p w14:paraId="15025496" w14:textId="77777777" w:rsidR="00FF4223" w:rsidRPr="00FF4223" w:rsidRDefault="00FF4223" w:rsidP="00FF4223">
      <w:pPr>
        <w:ind w:left="1080"/>
        <w:jc w:val="both"/>
        <w:rPr>
          <w:rFonts w:ascii="Calibri" w:hAnsi="Calibri" w:cs="Calibri"/>
          <w:sz w:val="22"/>
          <w:szCs w:val="22"/>
          <w:u w:val="single"/>
          <w:lang w:val="nl-BE"/>
        </w:rPr>
      </w:pPr>
      <w:r w:rsidRPr="00FF4223">
        <w:rPr>
          <w:rFonts w:ascii="Calibri" w:hAnsi="Calibri" w:cs="Calibri"/>
          <w:sz w:val="22"/>
          <w:szCs w:val="22"/>
          <w:u w:val="single"/>
          <w:lang w:val="nl-BE"/>
        </w:rPr>
        <w:t>b.</w:t>
      </w:r>
      <w:r w:rsidRPr="00FF4223">
        <w:rPr>
          <w:rFonts w:ascii="Calibri" w:hAnsi="Calibri" w:cs="Calibri"/>
          <w:sz w:val="22"/>
          <w:szCs w:val="22"/>
          <w:u w:val="single"/>
          <w:lang w:val="nl-BE"/>
        </w:rPr>
        <w:tab/>
        <w:t>Ondernemingen uit de sociale economie</w:t>
      </w:r>
    </w:p>
    <w:p w14:paraId="1573C647" w14:textId="05A261C8" w:rsidR="00FF4223" w:rsidRPr="00FF4223" w:rsidRDefault="00FF4223" w:rsidP="00FF4223">
      <w:pPr>
        <w:ind w:left="1080"/>
        <w:jc w:val="both"/>
        <w:rPr>
          <w:rFonts w:ascii="Calibri" w:hAnsi="Calibri" w:cs="Calibri"/>
          <w:sz w:val="22"/>
          <w:szCs w:val="22"/>
          <w:lang w:val="nl-BE"/>
        </w:rPr>
      </w:pPr>
      <w:r w:rsidRPr="00FF4223">
        <w:rPr>
          <w:rFonts w:ascii="Calibri" w:hAnsi="Calibri" w:cs="Calibri"/>
          <w:sz w:val="22"/>
          <w:szCs w:val="22"/>
          <w:lang w:val="nl-BE"/>
        </w:rPr>
        <w:t xml:space="preserve">Overeenkomstig </w:t>
      </w:r>
      <w:r w:rsidRPr="00FF4223">
        <w:rPr>
          <w:rFonts w:ascii="Calibri" w:hAnsi="Calibri" w:cs="Calibri"/>
          <w:i/>
          <w:iCs/>
          <w:sz w:val="22"/>
          <w:szCs w:val="22"/>
          <w:lang w:val="nl-BE"/>
        </w:rPr>
        <w:t xml:space="preserve">het voormalige samenwerkingsakkoord </w:t>
      </w:r>
      <w:proofErr w:type="spellStart"/>
      <w:r w:rsidRPr="00FF4223">
        <w:rPr>
          <w:rFonts w:ascii="Calibri" w:hAnsi="Calibri" w:cs="Calibri"/>
          <w:i/>
          <w:iCs/>
          <w:sz w:val="22"/>
          <w:szCs w:val="22"/>
          <w:lang w:val="nl-BE"/>
        </w:rPr>
        <w:t>Meerwaardeneconomie</w:t>
      </w:r>
      <w:proofErr w:type="spellEnd"/>
      <w:r w:rsidRPr="00FF4223">
        <w:rPr>
          <w:rFonts w:ascii="Calibri" w:hAnsi="Calibri" w:cs="Calibri"/>
          <w:sz w:val="22"/>
          <w:szCs w:val="22"/>
          <w:lang w:val="nl-BE"/>
        </w:rPr>
        <w:t xml:space="preserve"> </w:t>
      </w:r>
      <w:r w:rsidR="009B3262">
        <w:rPr>
          <w:rFonts w:ascii="Calibri" w:hAnsi="Calibri" w:cs="Calibri"/>
          <w:sz w:val="22"/>
          <w:szCs w:val="22"/>
          <w:lang w:val="nl-BE"/>
        </w:rPr>
        <w:t xml:space="preserve">zijn dit </w:t>
      </w:r>
      <w:r w:rsidRPr="00FF4223">
        <w:rPr>
          <w:rFonts w:ascii="Calibri" w:hAnsi="Calibri" w:cs="Calibri"/>
          <w:sz w:val="22"/>
          <w:szCs w:val="22"/>
          <w:lang w:val="nl-BE"/>
        </w:rPr>
        <w:t xml:space="preserve">ondernemingen die goederen produceren of diensten leveren die op de markt worden aangeboden, waarvoor een prijs wordt betaald en waarvoor een behoefte en cliënteel bestaat. Zij beogen continuïteit, rentabiliteit en duurzame ontwikkeling. Deze initiatieven en </w:t>
      </w:r>
      <w:r w:rsidR="0057714B">
        <w:rPr>
          <w:rFonts w:ascii="Calibri" w:hAnsi="Calibri" w:cs="Calibri"/>
          <w:sz w:val="22"/>
          <w:szCs w:val="22"/>
          <w:lang w:val="nl-BE"/>
        </w:rPr>
        <w:t>ondernemingen</w:t>
      </w:r>
      <w:r w:rsidRPr="00FF4223">
        <w:rPr>
          <w:rFonts w:ascii="Calibri" w:hAnsi="Calibri" w:cs="Calibri"/>
          <w:sz w:val="22"/>
          <w:szCs w:val="22"/>
          <w:lang w:val="nl-BE"/>
        </w:rPr>
        <w:t xml:space="preserve"> eerbiedigen de volgende basisprincipes: voorrang van arbeid op kapitaal, beheersautonomie, dienstverlening aan de leden, aan de gemeenschap en aan de stakeholders, democratische besluitvorming, duurzame ontwikkeling met respect voor het leefmilieu. Enkel deze ondernemingen komen in aanmerking voor een toelage in het kader van dit project. </w:t>
      </w:r>
    </w:p>
    <w:p w14:paraId="158A45B9" w14:textId="77777777" w:rsidR="00FF4223" w:rsidRPr="00FF4223" w:rsidRDefault="00FF4223" w:rsidP="00FF4223">
      <w:pPr>
        <w:ind w:left="1080"/>
        <w:jc w:val="both"/>
        <w:rPr>
          <w:rFonts w:ascii="Calibri" w:hAnsi="Calibri" w:cs="Calibri"/>
          <w:sz w:val="22"/>
          <w:szCs w:val="22"/>
          <w:lang w:val="nl-BE"/>
        </w:rPr>
      </w:pPr>
    </w:p>
    <w:p w14:paraId="74A178F6" w14:textId="77777777" w:rsidR="00FF4223" w:rsidRPr="00FF4223" w:rsidRDefault="00FF4223" w:rsidP="00FF4223">
      <w:pPr>
        <w:ind w:left="1080"/>
        <w:jc w:val="both"/>
        <w:rPr>
          <w:rFonts w:ascii="Calibri" w:hAnsi="Calibri" w:cs="Calibri"/>
          <w:sz w:val="22"/>
          <w:szCs w:val="22"/>
          <w:u w:val="single"/>
          <w:lang w:val="nl-BE"/>
        </w:rPr>
      </w:pPr>
      <w:r w:rsidRPr="00FF4223">
        <w:rPr>
          <w:rFonts w:ascii="Calibri" w:hAnsi="Calibri" w:cs="Calibri"/>
          <w:sz w:val="22"/>
          <w:szCs w:val="22"/>
          <w:u w:val="single"/>
          <w:lang w:val="nl-BE"/>
        </w:rPr>
        <w:t>c.</w:t>
      </w:r>
      <w:r w:rsidRPr="00FF4223">
        <w:rPr>
          <w:rFonts w:ascii="Calibri" w:hAnsi="Calibri" w:cs="Calibri"/>
          <w:sz w:val="22"/>
          <w:szCs w:val="22"/>
          <w:u w:val="single"/>
          <w:lang w:val="nl-BE"/>
        </w:rPr>
        <w:tab/>
        <w:t xml:space="preserve">Niet-gouvernementele organisaties en ander organisaties </w:t>
      </w:r>
    </w:p>
    <w:p w14:paraId="71AA5C64" w14:textId="77777777" w:rsidR="00FF4223" w:rsidRPr="00FF4223" w:rsidRDefault="00FF4223" w:rsidP="00FF4223">
      <w:pPr>
        <w:ind w:left="1080"/>
        <w:jc w:val="both"/>
        <w:rPr>
          <w:rFonts w:ascii="Calibri" w:hAnsi="Calibri" w:cs="Calibri"/>
          <w:sz w:val="22"/>
          <w:szCs w:val="22"/>
          <w:lang w:val="nl-BE"/>
        </w:rPr>
      </w:pPr>
      <w:r w:rsidRPr="00FF4223">
        <w:rPr>
          <w:rFonts w:ascii="Calibri" w:hAnsi="Calibri" w:cs="Calibri"/>
          <w:sz w:val="22"/>
          <w:szCs w:val="22"/>
          <w:lang w:val="nl-BE"/>
        </w:rPr>
        <w:t xml:space="preserve">Het betreft organisaties die onafhankelijk zijn van de overheid, die geen winstoogmerk hebben (non-profit) en een maatschappelijk belang nastreven. Dit algemeen belang dient zich te situeren op het vlak van duurzame ontwikkeling, milieubescherming en/of –ontwikkeling, noord-zuid relaties, de strijd tegen armoede en uitsluiting, vrede en </w:t>
      </w:r>
      <w:r w:rsidRPr="00FF4223">
        <w:rPr>
          <w:rFonts w:ascii="Calibri" w:hAnsi="Calibri" w:cs="Calibri"/>
          <w:sz w:val="22"/>
          <w:szCs w:val="22"/>
          <w:lang w:val="nl-BE"/>
        </w:rPr>
        <w:lastRenderedPageBreak/>
        <w:t>veiligheid, arbeidsomstandigheden, mensenrechten, culturele rechten, culturele ontwikkeling, gezondheid, consumentenzaken, dierenrechten, e.a.</w:t>
      </w:r>
    </w:p>
    <w:p w14:paraId="2FA75F3E" w14:textId="77777777" w:rsidR="00FF4223" w:rsidRPr="00FF4223" w:rsidRDefault="00FF4223" w:rsidP="00FF4223">
      <w:pPr>
        <w:jc w:val="both"/>
        <w:rPr>
          <w:rFonts w:ascii="Calibri" w:hAnsi="Calibri" w:cs="Calibri"/>
          <w:sz w:val="22"/>
          <w:szCs w:val="22"/>
          <w:lang w:val="nl-BE"/>
        </w:rPr>
      </w:pPr>
    </w:p>
    <w:p w14:paraId="42FD8B31" w14:textId="77777777" w:rsidR="00FF4223" w:rsidRP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ab/>
      </w:r>
    </w:p>
    <w:p w14:paraId="13D19D16" w14:textId="77777777" w:rsidR="00FF4223" w:rsidRPr="00FF4223" w:rsidRDefault="00FF4223" w:rsidP="00FF4223">
      <w:pPr>
        <w:pStyle w:val="ListParagraph"/>
        <w:ind w:left="567"/>
        <w:jc w:val="both"/>
        <w:rPr>
          <w:rFonts w:ascii="Calibri" w:hAnsi="Calibri" w:cs="Calibri"/>
        </w:rPr>
      </w:pPr>
      <w:r w:rsidRPr="00FF4223">
        <w:rPr>
          <w:rFonts w:ascii="Calibri" w:hAnsi="Calibri" w:cs="Calibri"/>
        </w:rPr>
        <w:t>Van de in aanmerking komende organisaties wordt ook een reële betrokkenheid vereist met betrekking tot het opnemen van hun maatschappelijke verantwoordelijkheid. Daarom komen enkel organisaties in aanmerking voor zover zij een aantoonbaar engagement hebben. Dit kan op diverse manieren zoals bijvoorbeeld door een lidmaatschap van een duurzaamheidsnetwerk; het reeds uitgebracht hebben van een duurzaamheidverslag; een verwijzing in de statuten, het mission statement, het managementplan, e.a. van de organisatie; een duidelijke engagementsverklaring van de bestuursorganen van de organisatie, enz.…</w:t>
      </w:r>
    </w:p>
    <w:p w14:paraId="6B841700" w14:textId="77777777" w:rsidR="00FF4223" w:rsidRPr="00FF4223" w:rsidRDefault="00FF4223" w:rsidP="00FF4223">
      <w:pPr>
        <w:ind w:left="1080"/>
        <w:jc w:val="both"/>
        <w:rPr>
          <w:rFonts w:ascii="Calibri" w:hAnsi="Calibri" w:cs="Calibri"/>
          <w:lang w:val="nl-BE"/>
        </w:rPr>
      </w:pPr>
    </w:p>
    <w:p w14:paraId="45735C2D" w14:textId="77777777" w:rsidR="00FF4223" w:rsidRPr="00FF4223" w:rsidRDefault="00FF4223" w:rsidP="00FF4223">
      <w:pPr>
        <w:pStyle w:val="ListParagraph"/>
        <w:numPr>
          <w:ilvl w:val="0"/>
          <w:numId w:val="25"/>
        </w:numPr>
        <w:jc w:val="both"/>
        <w:rPr>
          <w:rFonts w:ascii="Calibri" w:hAnsi="Calibri" w:cs="Calibri"/>
          <w:b/>
          <w:sz w:val="24"/>
          <w:szCs w:val="24"/>
          <w:u w:val="single"/>
        </w:rPr>
      </w:pPr>
      <w:r w:rsidRPr="00FF4223">
        <w:rPr>
          <w:rFonts w:ascii="Calibri" w:hAnsi="Calibri" w:cs="Calibri"/>
          <w:b/>
          <w:sz w:val="24"/>
          <w:szCs w:val="24"/>
          <w:u w:val="single"/>
        </w:rPr>
        <w:t>Financiële aspecten</w:t>
      </w:r>
    </w:p>
    <w:p w14:paraId="75A409E1" w14:textId="7231DD54"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De subsidie bedraagt maximaal 50% van de totale projectkost en </w:t>
      </w:r>
      <w:r w:rsidRPr="0057714B">
        <w:rPr>
          <w:rFonts w:ascii="Calibri" w:hAnsi="Calibri" w:cs="Calibri"/>
          <w:sz w:val="22"/>
          <w:szCs w:val="22"/>
          <w:u w:val="single"/>
          <w:lang w:val="nl-BE"/>
        </w:rPr>
        <w:t>het maximaal bedrag</w:t>
      </w:r>
      <w:r w:rsidRPr="00FF4223">
        <w:rPr>
          <w:rFonts w:ascii="Calibri" w:hAnsi="Calibri" w:cs="Calibri"/>
          <w:sz w:val="22"/>
          <w:szCs w:val="22"/>
          <w:lang w:val="nl-BE"/>
        </w:rPr>
        <w:t xml:space="preserve"> van de subsidie bedraagt 20.000 EUR</w:t>
      </w:r>
      <w:r w:rsidRPr="00FF4223">
        <w:rPr>
          <w:rStyle w:val="FootnoteReference"/>
          <w:rFonts w:ascii="Calibri" w:hAnsi="Calibri" w:cs="Calibri"/>
          <w:sz w:val="22"/>
          <w:szCs w:val="22"/>
        </w:rPr>
        <w:footnoteReference w:id="2"/>
      </w:r>
      <w:r w:rsidRPr="00FF4223">
        <w:rPr>
          <w:rFonts w:ascii="Calibri" w:hAnsi="Calibri" w:cs="Calibri"/>
          <w:sz w:val="22"/>
          <w:szCs w:val="22"/>
          <w:lang w:val="nl-BE"/>
        </w:rPr>
        <w:t>.</w:t>
      </w:r>
      <w:r w:rsidR="00D4177E">
        <w:rPr>
          <w:rFonts w:ascii="Calibri" w:hAnsi="Calibri" w:cs="Calibri"/>
          <w:sz w:val="22"/>
          <w:szCs w:val="22"/>
          <w:lang w:val="nl-BE"/>
        </w:rPr>
        <w:t xml:space="preserve"> </w:t>
      </w:r>
    </w:p>
    <w:p w14:paraId="4520C2CB" w14:textId="77777777" w:rsidR="00FF4223" w:rsidRPr="00FF4223" w:rsidRDefault="00FF4223" w:rsidP="00FF4223">
      <w:pPr>
        <w:jc w:val="both"/>
        <w:rPr>
          <w:rFonts w:ascii="Calibri" w:hAnsi="Calibri" w:cs="Calibri"/>
          <w:sz w:val="22"/>
          <w:szCs w:val="22"/>
          <w:lang w:val="nl-BE"/>
        </w:rPr>
      </w:pPr>
    </w:p>
    <w:p w14:paraId="311BED48" w14:textId="14DDBF97" w:rsid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De subsidieerbare kosten (de kosten die via die subsidie kunnen worden gedekt) </w:t>
      </w:r>
      <w:r w:rsidRPr="00687B16">
        <w:rPr>
          <w:rFonts w:ascii="Calibri" w:hAnsi="Calibri" w:cs="Calibri"/>
          <w:sz w:val="22"/>
          <w:szCs w:val="22"/>
          <w:u w:val="single"/>
          <w:lang w:val="nl-BE"/>
        </w:rPr>
        <w:t>beperken zich tot de kosten voor externe consultancy en begeleiding</w:t>
      </w:r>
      <w:r w:rsidRPr="00FF4223">
        <w:rPr>
          <w:rFonts w:ascii="Calibri" w:hAnsi="Calibri" w:cs="Calibri"/>
          <w:sz w:val="22"/>
          <w:szCs w:val="22"/>
          <w:lang w:val="nl-BE"/>
        </w:rPr>
        <w:t xml:space="preserve">. </w:t>
      </w:r>
    </w:p>
    <w:p w14:paraId="1A0BAF2B" w14:textId="77777777" w:rsidR="00FF4223" w:rsidRPr="00FF4223" w:rsidRDefault="00FF4223" w:rsidP="00FF4223">
      <w:pPr>
        <w:jc w:val="both"/>
        <w:rPr>
          <w:rFonts w:ascii="Calibri" w:hAnsi="Calibri" w:cs="Calibri"/>
          <w:sz w:val="22"/>
          <w:szCs w:val="22"/>
          <w:lang w:val="nl-BE"/>
        </w:rPr>
      </w:pPr>
    </w:p>
    <w:p w14:paraId="2308F4FD" w14:textId="06D0C1AC" w:rsidR="00D4177E" w:rsidRDefault="00FF4223" w:rsidP="00FF4223">
      <w:pPr>
        <w:jc w:val="both"/>
        <w:rPr>
          <w:rFonts w:ascii="Calibri" w:hAnsi="Calibri" w:cs="Calibri"/>
          <w:sz w:val="22"/>
          <w:szCs w:val="22"/>
          <w:lang w:val="nl-BE"/>
        </w:rPr>
      </w:pPr>
      <w:r w:rsidRPr="00FF4223">
        <w:rPr>
          <w:rFonts w:ascii="Calibri" w:hAnsi="Calibri" w:cs="Calibri"/>
          <w:sz w:val="22"/>
          <w:szCs w:val="22"/>
          <w:lang w:val="nl-BE"/>
        </w:rPr>
        <w:t xml:space="preserve">Loonkosten, interne werkingskosten, organisatiekosten, werkingskosten of investeringskosten kunnen niet worden gesubsidieerd. Deze laatste kunnen, net zoals andere projectkosten die niet in het subsidiebedrag werden opgenomen, worden meegerekend om de andere 50% van de totale projectkost (en die dus niet met deze subsidie kan worden betaald) te bewijzen. </w:t>
      </w:r>
    </w:p>
    <w:p w14:paraId="6CD12987" w14:textId="77777777" w:rsidR="00FF4223" w:rsidRPr="00FF4223" w:rsidRDefault="00FF4223" w:rsidP="00FF4223">
      <w:pPr>
        <w:jc w:val="both"/>
        <w:rPr>
          <w:rFonts w:ascii="Calibri" w:hAnsi="Calibri" w:cs="Calibri"/>
          <w:sz w:val="22"/>
          <w:szCs w:val="22"/>
          <w:lang w:val="nl-BE"/>
        </w:rPr>
      </w:pPr>
    </w:p>
    <w:p w14:paraId="73E45FB0" w14:textId="77777777" w:rsidR="00FF4223" w:rsidRPr="00FF4223" w:rsidRDefault="00FF4223" w:rsidP="00FF4223">
      <w:pPr>
        <w:jc w:val="both"/>
        <w:rPr>
          <w:rFonts w:ascii="Calibri" w:hAnsi="Calibri" w:cs="Calibri"/>
          <w:sz w:val="22"/>
          <w:szCs w:val="22"/>
          <w:lang w:val="nl-BE"/>
        </w:rPr>
      </w:pPr>
      <w:r w:rsidRPr="00FF4223">
        <w:rPr>
          <w:rFonts w:ascii="Calibri" w:hAnsi="Calibri" w:cs="Calibri"/>
          <w:sz w:val="22"/>
          <w:szCs w:val="22"/>
          <w:lang w:val="nl-BE"/>
        </w:rPr>
        <w:t>Belangrijk voor ondernemingen (ook deze uit de sociale economie): Deze subsidie wordt gekaderd in de Verordening (EU) Nr. 1407/2013 van de Commissie van 18 december 2013 betreffende de toepassing van de artikelen 107 en 108 van het Verdrag betreffende de werking van de Europese Unie op de-minimissteun. Dit houdt in dat totale bedrag van de-minimissteun die per lidstaat wordt verleend aan één onderneming niet hoger mag zijn dan 200.000 EUR over een periode van drie belastingjaren. Het zijn de overheden (zowel federale, regionale als lokale overheden) die de steun verlenen die moeten aangeven of de steun/subsidies die zij geven gekaderd werden als de-minimissteun. Het is echter aan de onderneming om de subsidieverlener mee te delen hoeveel de-minimissteun</w:t>
      </w:r>
      <w:r w:rsidRPr="00FF4223">
        <w:rPr>
          <w:rStyle w:val="FootnoteReference"/>
          <w:rFonts w:ascii="Calibri" w:hAnsi="Calibri" w:cs="Calibri"/>
          <w:sz w:val="22"/>
          <w:szCs w:val="22"/>
        </w:rPr>
        <w:footnoteReference w:id="3"/>
      </w:r>
      <w:r w:rsidRPr="00FF4223">
        <w:rPr>
          <w:rFonts w:ascii="Calibri" w:hAnsi="Calibri" w:cs="Calibri"/>
          <w:sz w:val="22"/>
          <w:szCs w:val="22"/>
          <w:lang w:val="nl-BE"/>
        </w:rPr>
        <w:t xml:space="preserve"> de onderneming over een periode van drie belastingjaren heeft gekregen. Dit wordt dan ook in het bijgaande aanvraagformulier aan u gevraagd, zodat wij de inschatting kunnen maken of met deze subsidie het drempelbedrag van 200.000 EUR niet wordt overschreden.  </w:t>
      </w:r>
    </w:p>
    <w:p w14:paraId="1B37CDB7" w14:textId="77777777" w:rsidR="00FF4223" w:rsidRPr="00FF4223" w:rsidRDefault="00FF4223" w:rsidP="00FF4223">
      <w:pPr>
        <w:jc w:val="both"/>
        <w:rPr>
          <w:rFonts w:ascii="Calibri" w:hAnsi="Calibri" w:cs="Calibri"/>
          <w:lang w:val="nl-BE"/>
        </w:rPr>
      </w:pPr>
    </w:p>
    <w:p w14:paraId="554C7AF2" w14:textId="77777777" w:rsidR="00FF4223" w:rsidRDefault="00FF4223">
      <w:pPr>
        <w:rPr>
          <w:rFonts w:ascii="Calibri" w:eastAsiaTheme="minorHAnsi" w:hAnsi="Calibri" w:cs="Calibri"/>
          <w:b/>
          <w:u w:val="single"/>
          <w:lang w:val="nl-BE" w:eastAsia="en-US"/>
        </w:rPr>
      </w:pPr>
      <w:r w:rsidRPr="0017264C">
        <w:rPr>
          <w:rFonts w:ascii="Calibri" w:hAnsi="Calibri" w:cs="Calibri"/>
          <w:b/>
          <w:u w:val="single"/>
          <w:lang w:val="nl-BE"/>
        </w:rPr>
        <w:br w:type="page"/>
      </w:r>
    </w:p>
    <w:p w14:paraId="46DB92D0" w14:textId="2F331229" w:rsidR="00FF4223" w:rsidRPr="004A11C5" w:rsidRDefault="00FF4223" w:rsidP="00FF4223">
      <w:pPr>
        <w:pStyle w:val="ListParagraph"/>
        <w:numPr>
          <w:ilvl w:val="0"/>
          <w:numId w:val="25"/>
        </w:numPr>
        <w:jc w:val="both"/>
        <w:rPr>
          <w:rFonts w:ascii="Calibri" w:hAnsi="Calibri" w:cs="Calibri"/>
          <w:b/>
          <w:sz w:val="24"/>
          <w:szCs w:val="24"/>
          <w:u w:val="single"/>
        </w:rPr>
      </w:pPr>
      <w:r w:rsidRPr="004A11C5">
        <w:rPr>
          <w:rFonts w:ascii="Calibri" w:hAnsi="Calibri" w:cs="Calibri"/>
          <w:b/>
          <w:sz w:val="24"/>
          <w:szCs w:val="24"/>
          <w:u w:val="single"/>
        </w:rPr>
        <w:lastRenderedPageBreak/>
        <w:t>Externe Expertise</w:t>
      </w:r>
    </w:p>
    <w:p w14:paraId="709C0B47" w14:textId="72157DC3" w:rsidR="00FF4223" w:rsidRPr="004A11C5" w:rsidRDefault="00FF4223" w:rsidP="00FF4223">
      <w:pPr>
        <w:jc w:val="both"/>
        <w:rPr>
          <w:rFonts w:ascii="Calibri" w:hAnsi="Calibri" w:cs="Calibri"/>
          <w:bCs/>
          <w:sz w:val="22"/>
          <w:szCs w:val="22"/>
          <w:lang w:val="nl-BE"/>
        </w:rPr>
      </w:pPr>
      <w:r w:rsidRPr="004A11C5">
        <w:rPr>
          <w:rFonts w:ascii="Calibri" w:hAnsi="Calibri" w:cs="Calibri"/>
          <w:bCs/>
          <w:sz w:val="22"/>
          <w:szCs w:val="22"/>
          <w:lang w:val="nl-BE"/>
        </w:rPr>
        <w:t xml:space="preserve">Dit project wil net die organisaties ondersteunen die niet of niet voldoende middelen hebben om een beroep te doen op extern advies of om externe begeleiding in te winnen. Vaak zijn ze ook te klein om iemand aan te werven om een </w:t>
      </w:r>
      <w:proofErr w:type="spellStart"/>
      <w:r w:rsidRPr="004A11C5">
        <w:rPr>
          <w:rFonts w:ascii="Calibri" w:hAnsi="Calibri" w:cs="Calibri"/>
          <w:bCs/>
          <w:sz w:val="22"/>
          <w:szCs w:val="22"/>
          <w:lang w:val="nl-BE"/>
        </w:rPr>
        <w:t>due</w:t>
      </w:r>
      <w:proofErr w:type="spellEnd"/>
      <w:r w:rsidRPr="004A11C5">
        <w:rPr>
          <w:rFonts w:ascii="Calibri" w:hAnsi="Calibri" w:cs="Calibri"/>
          <w:bCs/>
          <w:sz w:val="22"/>
          <w:szCs w:val="22"/>
          <w:lang w:val="nl-BE"/>
        </w:rPr>
        <w:t xml:space="preserve"> diligence proces op te zetten en vorm te geven. Vandaar ook de keuze om de toelage te richten op de kosten voor het inhuren van externe expertise.</w:t>
      </w:r>
    </w:p>
    <w:p w14:paraId="3D86989A" w14:textId="77777777" w:rsidR="00FF4223" w:rsidRPr="004A11C5" w:rsidRDefault="00FF4223" w:rsidP="00FF4223">
      <w:pPr>
        <w:jc w:val="both"/>
        <w:rPr>
          <w:rFonts w:ascii="Calibri" w:hAnsi="Calibri" w:cs="Calibri"/>
          <w:bCs/>
          <w:sz w:val="22"/>
          <w:szCs w:val="22"/>
          <w:lang w:val="nl-BE"/>
        </w:rPr>
      </w:pPr>
    </w:p>
    <w:p w14:paraId="2D699B34" w14:textId="0B6A7055" w:rsidR="00FF4223" w:rsidRPr="004A11C5" w:rsidRDefault="00FF4223" w:rsidP="00FF4223">
      <w:pPr>
        <w:jc w:val="both"/>
        <w:rPr>
          <w:rFonts w:ascii="Calibri" w:hAnsi="Calibri" w:cs="Calibri"/>
          <w:bCs/>
          <w:sz w:val="22"/>
          <w:szCs w:val="22"/>
          <w:lang w:val="nl-BE"/>
        </w:rPr>
      </w:pPr>
      <w:r w:rsidRPr="004A11C5">
        <w:rPr>
          <w:rFonts w:ascii="Calibri" w:hAnsi="Calibri" w:cs="Calibri"/>
          <w:bCs/>
          <w:sz w:val="22"/>
          <w:szCs w:val="22"/>
          <w:lang w:val="nl-BE"/>
        </w:rPr>
        <w:t xml:space="preserve">De organisatie is vrij in haar keuze van de externe in te huren consultancy, maar wordt wel gevraagd enkel te kiezen voor consultancybedrijven die reeds ervaring hebben met </w:t>
      </w:r>
      <w:r w:rsidR="00EC2F03" w:rsidRPr="004A11C5">
        <w:rPr>
          <w:rFonts w:ascii="Calibri" w:hAnsi="Calibri" w:cs="Calibri"/>
          <w:bCs/>
          <w:sz w:val="22"/>
          <w:szCs w:val="22"/>
          <w:lang w:val="nl-BE"/>
        </w:rPr>
        <w:t>begeleiding omtrent</w:t>
      </w:r>
      <w:r w:rsidR="00E02DD2" w:rsidRPr="004A11C5">
        <w:rPr>
          <w:rFonts w:ascii="Calibri" w:hAnsi="Calibri" w:cs="Calibri"/>
          <w:bCs/>
          <w:sz w:val="22"/>
          <w:szCs w:val="22"/>
          <w:lang w:val="nl-BE"/>
        </w:rPr>
        <w:t xml:space="preserve"> het opnemen van een</w:t>
      </w:r>
      <w:r w:rsidR="00EC2F03" w:rsidRPr="004A11C5">
        <w:rPr>
          <w:rFonts w:ascii="Calibri" w:hAnsi="Calibri" w:cs="Calibri"/>
          <w:bCs/>
          <w:sz w:val="22"/>
          <w:szCs w:val="22"/>
          <w:lang w:val="nl-BE"/>
        </w:rPr>
        <w:t xml:space="preserve"> </w:t>
      </w:r>
      <w:r w:rsidR="00E02DD2" w:rsidRPr="004A11C5">
        <w:rPr>
          <w:rFonts w:ascii="Calibri" w:hAnsi="Calibri" w:cs="Calibri"/>
          <w:bCs/>
          <w:sz w:val="22"/>
          <w:szCs w:val="22"/>
          <w:lang w:val="nl-BE"/>
        </w:rPr>
        <w:t xml:space="preserve">maatschappelijke verantwoordelijkheid </w:t>
      </w:r>
      <w:r w:rsidR="00EC2F03" w:rsidRPr="004A11C5">
        <w:rPr>
          <w:rFonts w:ascii="Calibri" w:hAnsi="Calibri" w:cs="Calibri"/>
          <w:bCs/>
          <w:sz w:val="22"/>
          <w:szCs w:val="22"/>
          <w:lang w:val="nl-BE"/>
        </w:rPr>
        <w:t>en/of duurzaam ketenbeheer. D</w:t>
      </w:r>
      <w:r w:rsidRPr="004A11C5">
        <w:rPr>
          <w:rFonts w:ascii="Calibri" w:hAnsi="Calibri" w:cs="Calibri"/>
          <w:bCs/>
          <w:sz w:val="22"/>
          <w:szCs w:val="22"/>
          <w:lang w:val="nl-BE"/>
        </w:rPr>
        <w:t xml:space="preserve">aarom wordt in het aanvraagformulier voor toelage gevraagd naar de naam en de ervaring van de in te huren organisatie. </w:t>
      </w:r>
    </w:p>
    <w:p w14:paraId="4773EFD5" w14:textId="77777777" w:rsidR="00FF4223" w:rsidRPr="004A11C5" w:rsidRDefault="00FF4223" w:rsidP="00FF4223">
      <w:pPr>
        <w:jc w:val="both"/>
        <w:rPr>
          <w:rFonts w:ascii="Calibri" w:hAnsi="Calibri" w:cs="Calibri"/>
          <w:sz w:val="22"/>
          <w:szCs w:val="22"/>
          <w:lang w:val="nl-BE"/>
        </w:rPr>
      </w:pPr>
    </w:p>
    <w:p w14:paraId="45C4A555" w14:textId="77777777" w:rsidR="00FF4223" w:rsidRPr="004A11C5" w:rsidRDefault="00FF4223" w:rsidP="0030294E">
      <w:pPr>
        <w:pStyle w:val="ListParagraph"/>
        <w:numPr>
          <w:ilvl w:val="0"/>
          <w:numId w:val="25"/>
        </w:numPr>
        <w:ind w:left="357" w:hanging="357"/>
        <w:jc w:val="both"/>
        <w:rPr>
          <w:rFonts w:ascii="Calibri" w:hAnsi="Calibri" w:cs="Calibri"/>
          <w:b/>
          <w:sz w:val="24"/>
          <w:szCs w:val="24"/>
          <w:u w:val="single"/>
        </w:rPr>
      </w:pPr>
      <w:r w:rsidRPr="004A11C5">
        <w:rPr>
          <w:rFonts w:ascii="Calibri" w:hAnsi="Calibri" w:cs="Calibri"/>
          <w:b/>
          <w:sz w:val="24"/>
          <w:szCs w:val="24"/>
          <w:u w:val="single"/>
        </w:rPr>
        <w:t>Duurtijd van de projecten</w:t>
      </w:r>
    </w:p>
    <w:p w14:paraId="495EDE37" w14:textId="77777777" w:rsidR="0030294E" w:rsidRPr="0030294E" w:rsidRDefault="0030294E" w:rsidP="0030294E">
      <w:pPr>
        <w:pStyle w:val="ListParagraph"/>
        <w:spacing w:line="240" w:lineRule="auto"/>
        <w:ind w:left="0"/>
        <w:jc w:val="both"/>
        <w:rPr>
          <w:rFonts w:ascii="Calibri" w:hAnsi="Calibri" w:cs="Calibri"/>
          <w:sz w:val="16"/>
          <w:szCs w:val="16"/>
        </w:rPr>
      </w:pPr>
    </w:p>
    <w:p w14:paraId="4D7BCBB5" w14:textId="55661C77" w:rsidR="00FF4223" w:rsidRPr="004A11C5" w:rsidRDefault="00FF4223" w:rsidP="0030294E">
      <w:pPr>
        <w:pStyle w:val="ListParagraph"/>
        <w:spacing w:line="240" w:lineRule="auto"/>
        <w:ind w:left="0"/>
        <w:jc w:val="both"/>
        <w:rPr>
          <w:rFonts w:ascii="Calibri" w:hAnsi="Calibri" w:cs="Calibri"/>
        </w:rPr>
      </w:pPr>
      <w:r w:rsidRPr="004A11C5">
        <w:rPr>
          <w:rFonts w:ascii="Calibri" w:hAnsi="Calibri" w:cs="Calibri"/>
        </w:rPr>
        <w:t>De projectperiode waarbinnen de subsidies kunnen worden aangewend bedraagt maximaal 12 maanden. Deze periode gaat in na de officiële kennisgeving van de subsidie (door middel van een koninklijk besluit en een bestelbon die zullen worden toegestuurd).  De projecten zullen ten vroegste op 1 december 2023 officieel van start kunnen gaan. Alle in de subsidie ingebrachte kosten moeten binnen deze periode vallen.</w:t>
      </w:r>
    </w:p>
    <w:p w14:paraId="1A0655FE" w14:textId="77777777" w:rsidR="00FF4223" w:rsidRPr="004A11C5" w:rsidRDefault="00FF4223" w:rsidP="00FF4223">
      <w:pPr>
        <w:pStyle w:val="ListParagraph"/>
        <w:ind w:left="0"/>
        <w:jc w:val="both"/>
        <w:rPr>
          <w:rFonts w:ascii="Calibri" w:hAnsi="Calibri" w:cs="Calibri"/>
          <w:sz w:val="24"/>
          <w:szCs w:val="24"/>
        </w:rPr>
      </w:pPr>
    </w:p>
    <w:p w14:paraId="001DBD7B" w14:textId="77777777" w:rsidR="00FF4223" w:rsidRPr="004A11C5" w:rsidRDefault="00FF4223" w:rsidP="00FF4223">
      <w:pPr>
        <w:pStyle w:val="ListParagraph"/>
        <w:numPr>
          <w:ilvl w:val="0"/>
          <w:numId w:val="25"/>
        </w:numPr>
        <w:jc w:val="both"/>
        <w:rPr>
          <w:rFonts w:ascii="Calibri" w:hAnsi="Calibri" w:cs="Calibri"/>
          <w:b/>
          <w:sz w:val="24"/>
          <w:szCs w:val="24"/>
          <w:u w:val="single"/>
        </w:rPr>
      </w:pPr>
      <w:r w:rsidRPr="004A11C5">
        <w:rPr>
          <w:rFonts w:ascii="Calibri" w:hAnsi="Calibri" w:cs="Calibri"/>
          <w:b/>
          <w:sz w:val="24"/>
          <w:szCs w:val="24"/>
          <w:u w:val="single"/>
        </w:rPr>
        <w:t xml:space="preserve">Jury </w:t>
      </w:r>
    </w:p>
    <w:p w14:paraId="0FFAC0BF" w14:textId="5C9E7331" w:rsidR="00FF4223" w:rsidRPr="004A11C5" w:rsidRDefault="00FF4223" w:rsidP="00FF4223">
      <w:pPr>
        <w:jc w:val="both"/>
        <w:rPr>
          <w:rFonts w:ascii="Calibri" w:hAnsi="Calibri" w:cs="Calibri"/>
          <w:sz w:val="22"/>
          <w:szCs w:val="22"/>
          <w:lang w:val="nl-BE"/>
        </w:rPr>
      </w:pPr>
      <w:r w:rsidRPr="004A11C5">
        <w:rPr>
          <w:rFonts w:ascii="Calibri" w:hAnsi="Calibri" w:cs="Calibri"/>
          <w:sz w:val="22"/>
          <w:szCs w:val="22"/>
          <w:lang w:val="nl-BE"/>
        </w:rPr>
        <w:t xml:space="preserve">Het totale budget die het </w:t>
      </w:r>
      <w:r w:rsidR="00000B3F" w:rsidRPr="004A11C5">
        <w:rPr>
          <w:rFonts w:ascii="Calibri" w:hAnsi="Calibri" w:cs="Calibri"/>
          <w:sz w:val="22"/>
          <w:szCs w:val="22"/>
          <w:lang w:val="nl-BE"/>
        </w:rPr>
        <w:t>F</w:t>
      </w:r>
      <w:r w:rsidRPr="004A11C5">
        <w:rPr>
          <w:rFonts w:ascii="Calibri" w:hAnsi="Calibri" w:cs="Calibri"/>
          <w:sz w:val="22"/>
          <w:szCs w:val="22"/>
          <w:lang w:val="nl-BE"/>
        </w:rPr>
        <w:t xml:space="preserve">ederaal </w:t>
      </w:r>
      <w:r w:rsidR="00000B3F" w:rsidRPr="004A11C5">
        <w:rPr>
          <w:rFonts w:ascii="Calibri" w:hAnsi="Calibri" w:cs="Calibri"/>
          <w:sz w:val="22"/>
          <w:szCs w:val="22"/>
          <w:lang w:val="nl-BE"/>
        </w:rPr>
        <w:t>I</w:t>
      </w:r>
      <w:r w:rsidRPr="004A11C5">
        <w:rPr>
          <w:rFonts w:ascii="Calibri" w:hAnsi="Calibri" w:cs="Calibri"/>
          <w:sz w:val="22"/>
          <w:szCs w:val="22"/>
          <w:lang w:val="nl-BE"/>
        </w:rPr>
        <w:t xml:space="preserve">nstituut voor </w:t>
      </w:r>
      <w:r w:rsidR="00000B3F" w:rsidRPr="004A11C5">
        <w:rPr>
          <w:rFonts w:ascii="Calibri" w:hAnsi="Calibri" w:cs="Calibri"/>
          <w:sz w:val="22"/>
          <w:szCs w:val="22"/>
          <w:lang w:val="nl-BE"/>
        </w:rPr>
        <w:t>D</w:t>
      </w:r>
      <w:r w:rsidRPr="004A11C5">
        <w:rPr>
          <w:rFonts w:ascii="Calibri" w:hAnsi="Calibri" w:cs="Calibri"/>
          <w:sz w:val="22"/>
          <w:szCs w:val="22"/>
          <w:lang w:val="nl-BE"/>
        </w:rPr>
        <w:t xml:space="preserve">uurzame </w:t>
      </w:r>
      <w:r w:rsidR="00000B3F" w:rsidRPr="004A11C5">
        <w:rPr>
          <w:rFonts w:ascii="Calibri" w:hAnsi="Calibri" w:cs="Calibri"/>
          <w:sz w:val="22"/>
          <w:szCs w:val="22"/>
          <w:lang w:val="nl-BE"/>
        </w:rPr>
        <w:t>O</w:t>
      </w:r>
      <w:r w:rsidRPr="004A11C5">
        <w:rPr>
          <w:rFonts w:ascii="Calibri" w:hAnsi="Calibri" w:cs="Calibri"/>
          <w:sz w:val="22"/>
          <w:szCs w:val="22"/>
          <w:lang w:val="nl-BE"/>
        </w:rPr>
        <w:t>ntwikkeling voor deze projectoproep ter beschikking heeft is 200.000 Euro.  Enkel de beste projecten zullen dus in aanmerking komen voor een subsidie</w:t>
      </w:r>
      <w:r w:rsidR="00204233" w:rsidRPr="004A11C5">
        <w:rPr>
          <w:rFonts w:ascii="Calibri" w:hAnsi="Calibri" w:cs="Calibri"/>
          <w:sz w:val="22"/>
          <w:szCs w:val="22"/>
          <w:lang w:val="nl-BE"/>
        </w:rPr>
        <w:t>, voor zover zij ook aan de bovenvermelde voorwaarden voldoen</w:t>
      </w:r>
      <w:r w:rsidRPr="004A11C5">
        <w:rPr>
          <w:rFonts w:ascii="Calibri" w:hAnsi="Calibri" w:cs="Calibri"/>
          <w:sz w:val="22"/>
          <w:szCs w:val="22"/>
          <w:lang w:val="nl-BE"/>
        </w:rPr>
        <w:t xml:space="preserve">.  </w:t>
      </w:r>
    </w:p>
    <w:p w14:paraId="2BA0A9C3" w14:textId="174261EC" w:rsidR="00944D65" w:rsidRPr="004A11C5" w:rsidRDefault="00944D65" w:rsidP="00FF4223">
      <w:pPr>
        <w:jc w:val="both"/>
        <w:rPr>
          <w:rFonts w:ascii="Calibri" w:hAnsi="Calibri" w:cs="Calibri"/>
          <w:sz w:val="22"/>
          <w:szCs w:val="22"/>
          <w:lang w:val="nl-BE"/>
        </w:rPr>
      </w:pPr>
    </w:p>
    <w:p w14:paraId="5EF5B2AA" w14:textId="77777777" w:rsidR="00E26DF2" w:rsidRPr="004A11C5" w:rsidRDefault="00E26DF2" w:rsidP="00FF4223">
      <w:pPr>
        <w:jc w:val="both"/>
        <w:rPr>
          <w:rFonts w:asciiTheme="minorHAnsi" w:hAnsiTheme="minorHAnsi" w:cstheme="minorHAnsi"/>
          <w:sz w:val="22"/>
          <w:szCs w:val="22"/>
          <w:lang w:val="nl-BE"/>
        </w:rPr>
      </w:pPr>
    </w:p>
    <w:p w14:paraId="497FA95B" w14:textId="028C9B37" w:rsidR="00DA35A4" w:rsidRPr="004A11C5" w:rsidRDefault="00204233" w:rsidP="00FF4223">
      <w:pPr>
        <w:jc w:val="both"/>
        <w:rPr>
          <w:rFonts w:asciiTheme="minorHAnsi" w:hAnsiTheme="minorHAnsi" w:cstheme="minorHAnsi"/>
          <w:sz w:val="22"/>
          <w:szCs w:val="22"/>
          <w:lang w:val="nl-BE"/>
        </w:rPr>
      </w:pPr>
      <w:r w:rsidRPr="004A11C5">
        <w:rPr>
          <w:rFonts w:asciiTheme="minorHAnsi" w:hAnsiTheme="minorHAnsi" w:cstheme="minorHAnsi"/>
          <w:sz w:val="22"/>
          <w:szCs w:val="22"/>
          <w:lang w:val="nl-BE"/>
        </w:rPr>
        <w:t>E</w:t>
      </w:r>
      <w:r w:rsidR="00913F6C" w:rsidRPr="004A11C5">
        <w:rPr>
          <w:rFonts w:asciiTheme="minorHAnsi" w:hAnsiTheme="minorHAnsi" w:cstheme="minorHAnsi"/>
          <w:sz w:val="22"/>
          <w:szCs w:val="22"/>
          <w:lang w:val="nl-BE"/>
        </w:rPr>
        <w:t>en</w:t>
      </w:r>
      <w:r w:rsidR="00DA35A4" w:rsidRPr="004A11C5">
        <w:rPr>
          <w:rFonts w:asciiTheme="minorHAnsi" w:hAnsiTheme="minorHAnsi" w:cstheme="minorHAnsi"/>
          <w:sz w:val="22"/>
          <w:szCs w:val="22"/>
          <w:lang w:val="nl-BE"/>
        </w:rPr>
        <w:t xml:space="preserve"> jury</w:t>
      </w:r>
      <w:r w:rsidRPr="004A11C5">
        <w:rPr>
          <w:rFonts w:asciiTheme="minorHAnsi" w:hAnsiTheme="minorHAnsi" w:cstheme="minorHAnsi"/>
          <w:sz w:val="22"/>
          <w:szCs w:val="22"/>
          <w:lang w:val="nl-BE"/>
        </w:rPr>
        <w:t xml:space="preserve"> zal de </w:t>
      </w:r>
      <w:r w:rsidR="00DA35A4" w:rsidRPr="004A11C5">
        <w:rPr>
          <w:rFonts w:asciiTheme="minorHAnsi" w:hAnsiTheme="minorHAnsi" w:cstheme="minorHAnsi"/>
          <w:sz w:val="22"/>
          <w:szCs w:val="22"/>
          <w:lang w:val="nl-BE"/>
        </w:rPr>
        <w:t>beste projecten</w:t>
      </w:r>
      <w:r w:rsidRPr="004A11C5">
        <w:rPr>
          <w:rFonts w:asciiTheme="minorHAnsi" w:hAnsiTheme="minorHAnsi" w:cstheme="minorHAnsi"/>
          <w:sz w:val="22"/>
          <w:szCs w:val="22"/>
          <w:lang w:val="nl-BE"/>
        </w:rPr>
        <w:t xml:space="preserve"> selecteren, binnen het kader van het beschikbare budget, en zal bij haar evaluatie</w:t>
      </w:r>
      <w:r w:rsidR="00AD5949" w:rsidRPr="004A11C5">
        <w:rPr>
          <w:rFonts w:asciiTheme="minorHAnsi" w:hAnsiTheme="minorHAnsi" w:cstheme="minorHAnsi"/>
          <w:sz w:val="22"/>
          <w:szCs w:val="22"/>
          <w:lang w:val="nl-BE"/>
        </w:rPr>
        <w:t xml:space="preserve"> </w:t>
      </w:r>
      <w:r w:rsidRPr="004A11C5">
        <w:rPr>
          <w:rFonts w:asciiTheme="minorHAnsi" w:hAnsiTheme="minorHAnsi" w:cstheme="minorHAnsi"/>
          <w:sz w:val="22"/>
          <w:szCs w:val="22"/>
          <w:lang w:val="nl-BE"/>
        </w:rPr>
        <w:t>rekening houden met</w:t>
      </w:r>
      <w:r w:rsidR="00E26DF2" w:rsidRPr="004A11C5">
        <w:rPr>
          <w:rFonts w:asciiTheme="minorHAnsi" w:hAnsiTheme="minorHAnsi" w:cstheme="minorHAnsi"/>
          <w:sz w:val="22"/>
          <w:szCs w:val="22"/>
          <w:lang w:val="nl-BE"/>
        </w:rPr>
        <w:t xml:space="preserve"> </w:t>
      </w:r>
      <w:r w:rsidR="00DA35A4" w:rsidRPr="004A11C5">
        <w:rPr>
          <w:rFonts w:asciiTheme="minorHAnsi" w:hAnsiTheme="minorHAnsi" w:cstheme="minorHAnsi"/>
          <w:sz w:val="22"/>
          <w:szCs w:val="22"/>
          <w:lang w:val="nl-BE"/>
        </w:rPr>
        <w:t>volgende elementen:</w:t>
      </w:r>
    </w:p>
    <w:p w14:paraId="44B60FF0" w14:textId="3B02B670" w:rsidR="00944D65" w:rsidRPr="004A11C5" w:rsidRDefault="00C62BD8" w:rsidP="0053482C">
      <w:pPr>
        <w:pStyle w:val="ListParagraph"/>
        <w:numPr>
          <w:ilvl w:val="0"/>
          <w:numId w:val="27"/>
        </w:numPr>
        <w:jc w:val="both"/>
        <w:rPr>
          <w:rFonts w:cstheme="minorHAnsi"/>
        </w:rPr>
      </w:pPr>
      <w:r w:rsidRPr="004A11C5">
        <w:rPr>
          <w:rFonts w:cstheme="minorHAnsi"/>
        </w:rPr>
        <w:t>de ambitie van het project,</w:t>
      </w:r>
    </w:p>
    <w:p w14:paraId="13783C4D" w14:textId="6E54189E" w:rsidR="009D1837" w:rsidRPr="004A11C5" w:rsidRDefault="00FF4223" w:rsidP="009D1837">
      <w:pPr>
        <w:pStyle w:val="ListParagraph"/>
        <w:numPr>
          <w:ilvl w:val="0"/>
          <w:numId w:val="27"/>
        </w:numPr>
        <w:jc w:val="both"/>
        <w:rPr>
          <w:rFonts w:ascii="Calibri" w:hAnsi="Calibri" w:cs="Calibri"/>
        </w:rPr>
      </w:pPr>
      <w:r w:rsidRPr="004A11C5">
        <w:rPr>
          <w:rFonts w:ascii="Calibri" w:hAnsi="Calibri" w:cs="Calibri"/>
        </w:rPr>
        <w:t xml:space="preserve">het internationale karakter van de productie-of waardeketen, </w:t>
      </w:r>
    </w:p>
    <w:p w14:paraId="6CB4C957" w14:textId="27CB40AF" w:rsidR="00944D65" w:rsidRPr="004A11C5" w:rsidRDefault="003A6A37" w:rsidP="00944D65">
      <w:pPr>
        <w:pStyle w:val="ListParagraph"/>
        <w:numPr>
          <w:ilvl w:val="0"/>
          <w:numId w:val="27"/>
        </w:numPr>
        <w:jc w:val="both"/>
        <w:rPr>
          <w:rFonts w:ascii="Calibri" w:hAnsi="Calibri" w:cs="Calibri"/>
        </w:rPr>
      </w:pPr>
      <w:r w:rsidRPr="004A11C5">
        <w:rPr>
          <w:rFonts w:ascii="Calibri" w:hAnsi="Calibri" w:cs="Calibri"/>
        </w:rPr>
        <w:t xml:space="preserve">het niveau van </w:t>
      </w:r>
      <w:r w:rsidR="00FF4223" w:rsidRPr="004A11C5">
        <w:rPr>
          <w:rFonts w:ascii="Calibri" w:hAnsi="Calibri" w:cs="Calibri"/>
        </w:rPr>
        <w:t xml:space="preserve">de kennis en ervaring van de externe consultancy die zal worden ingebracht, </w:t>
      </w:r>
    </w:p>
    <w:p w14:paraId="65C812FA" w14:textId="0F216B3A" w:rsidR="00DA35A4" w:rsidRPr="004A11C5" w:rsidRDefault="00A525EC" w:rsidP="00944D65">
      <w:pPr>
        <w:pStyle w:val="ListParagraph"/>
        <w:numPr>
          <w:ilvl w:val="0"/>
          <w:numId w:val="27"/>
        </w:numPr>
        <w:jc w:val="both"/>
        <w:rPr>
          <w:rFonts w:ascii="Calibri" w:hAnsi="Calibri" w:cs="Calibri"/>
        </w:rPr>
      </w:pPr>
      <w:r w:rsidRPr="004A11C5">
        <w:rPr>
          <w:rFonts w:ascii="Calibri" w:hAnsi="Calibri" w:cs="Calibri"/>
        </w:rPr>
        <w:t xml:space="preserve">de betrokkenheid van de stakeholders </w:t>
      </w:r>
      <w:r w:rsidR="003A6A37" w:rsidRPr="004A11C5">
        <w:rPr>
          <w:rFonts w:ascii="Calibri" w:hAnsi="Calibri" w:cs="Calibri"/>
        </w:rPr>
        <w:t xml:space="preserve">(momenten en </w:t>
      </w:r>
      <w:r w:rsidRPr="004A11C5">
        <w:rPr>
          <w:rFonts w:ascii="Calibri" w:hAnsi="Calibri" w:cs="Calibri"/>
        </w:rPr>
        <w:t>wijze</w:t>
      </w:r>
      <w:r w:rsidR="003A6A37" w:rsidRPr="004A11C5">
        <w:rPr>
          <w:rFonts w:ascii="Calibri" w:hAnsi="Calibri" w:cs="Calibri"/>
        </w:rPr>
        <w:t xml:space="preserve"> van betrokkenheid)</w:t>
      </w:r>
    </w:p>
    <w:p w14:paraId="124B5B78" w14:textId="77777777" w:rsidR="002B27BA" w:rsidRPr="004A11C5" w:rsidRDefault="008555EF" w:rsidP="002B27BA">
      <w:pPr>
        <w:pStyle w:val="ListParagraph"/>
        <w:numPr>
          <w:ilvl w:val="0"/>
          <w:numId w:val="27"/>
        </w:numPr>
        <w:jc w:val="both"/>
        <w:rPr>
          <w:rFonts w:cstheme="minorHAnsi"/>
        </w:rPr>
      </w:pPr>
      <w:r w:rsidRPr="004A11C5">
        <w:rPr>
          <w:rFonts w:ascii="Calibri" w:hAnsi="Calibri" w:cs="Calibri"/>
        </w:rPr>
        <w:t>d</w:t>
      </w:r>
      <w:r w:rsidR="00DA35A4" w:rsidRPr="004A11C5">
        <w:rPr>
          <w:rFonts w:ascii="Calibri" w:hAnsi="Calibri" w:cs="Calibri"/>
        </w:rPr>
        <w:t xml:space="preserve">e haalbaarheid van </w:t>
      </w:r>
      <w:r w:rsidRPr="004A11C5">
        <w:rPr>
          <w:rFonts w:ascii="Calibri" w:hAnsi="Calibri" w:cs="Calibri"/>
        </w:rPr>
        <w:t>de voorziene planning en ingezette middele</w:t>
      </w:r>
      <w:r w:rsidR="00B53CBF" w:rsidRPr="004A11C5">
        <w:rPr>
          <w:rFonts w:ascii="Calibri" w:hAnsi="Calibri" w:cs="Calibri"/>
        </w:rPr>
        <w:t>n</w:t>
      </w:r>
      <w:r w:rsidR="002B27BA" w:rsidRPr="004A11C5">
        <w:rPr>
          <w:rFonts w:cstheme="minorHAnsi"/>
        </w:rPr>
        <w:t xml:space="preserve"> </w:t>
      </w:r>
    </w:p>
    <w:p w14:paraId="7B18FA27" w14:textId="1A3F584A" w:rsidR="002B27BA" w:rsidRPr="004A11C5" w:rsidRDefault="002B27BA" w:rsidP="002B27BA">
      <w:pPr>
        <w:pStyle w:val="ListParagraph"/>
        <w:numPr>
          <w:ilvl w:val="0"/>
          <w:numId w:val="27"/>
        </w:numPr>
        <w:jc w:val="both"/>
        <w:rPr>
          <w:rFonts w:cstheme="minorHAnsi"/>
        </w:rPr>
      </w:pPr>
      <w:r w:rsidRPr="004A11C5">
        <w:rPr>
          <w:rFonts w:cstheme="minorHAnsi"/>
        </w:rPr>
        <w:t xml:space="preserve">de manier waarop het project gekaderd werd binnen een breder engagement aangaande het opnemen van </w:t>
      </w:r>
      <w:r w:rsidR="003C1C71" w:rsidRPr="004A11C5">
        <w:rPr>
          <w:rFonts w:cstheme="minorHAnsi"/>
        </w:rPr>
        <w:t>een maatschappelijke verantwoordelijkheid</w:t>
      </w:r>
    </w:p>
    <w:p w14:paraId="2FF57C96" w14:textId="77777777" w:rsidR="00AD5949" w:rsidRPr="004A11C5" w:rsidRDefault="00AD5949" w:rsidP="008C5657">
      <w:pPr>
        <w:jc w:val="both"/>
        <w:rPr>
          <w:rFonts w:ascii="Calibri" w:hAnsi="Calibri" w:cs="Calibri"/>
          <w:lang w:val="nl-BE"/>
        </w:rPr>
      </w:pPr>
    </w:p>
    <w:p w14:paraId="168C41ED" w14:textId="5C4D742D" w:rsidR="00AD5949" w:rsidRPr="004A11C5" w:rsidRDefault="00AD5949" w:rsidP="00B53CBF">
      <w:pPr>
        <w:jc w:val="both"/>
        <w:rPr>
          <w:rFonts w:ascii="Calibri" w:hAnsi="Calibri" w:cs="Calibri"/>
          <w:sz w:val="22"/>
          <w:szCs w:val="22"/>
          <w:lang w:val="nl-BE"/>
        </w:rPr>
      </w:pPr>
      <w:r w:rsidRPr="004A11C5">
        <w:rPr>
          <w:rFonts w:ascii="Calibri" w:hAnsi="Calibri" w:cs="Calibri"/>
          <w:sz w:val="22"/>
          <w:szCs w:val="22"/>
          <w:lang w:val="nl-BE"/>
        </w:rPr>
        <w:t>Voor haar evaluatie zal de jury zich baseren op de informatie uit het aanvraagformulier en zal zij de bovenstaande elementen beoordelen aan de hand van een Likertschaal (een beoordelingsmethode waarbij de juryleden aangeven</w:t>
      </w:r>
      <w:r w:rsidR="00BD64C2" w:rsidRPr="004A11C5">
        <w:rPr>
          <w:rFonts w:ascii="Calibri" w:hAnsi="Calibri" w:cs="Calibri"/>
          <w:sz w:val="22"/>
          <w:szCs w:val="22"/>
          <w:lang w:val="nl-BE"/>
        </w:rPr>
        <w:t xml:space="preserve"> </w:t>
      </w:r>
      <w:r w:rsidRPr="004A11C5">
        <w:rPr>
          <w:rFonts w:ascii="Calibri" w:hAnsi="Calibri" w:cs="Calibri"/>
          <w:sz w:val="22"/>
          <w:szCs w:val="22"/>
          <w:lang w:val="nl-BE"/>
        </w:rPr>
        <w:t xml:space="preserve">in welke mate </w:t>
      </w:r>
      <w:r w:rsidR="00BD64C2" w:rsidRPr="004A11C5">
        <w:rPr>
          <w:rFonts w:ascii="Calibri" w:hAnsi="Calibri" w:cs="Calibri"/>
          <w:sz w:val="22"/>
          <w:szCs w:val="22"/>
          <w:lang w:val="nl-BE"/>
        </w:rPr>
        <w:t>het project aan de evaluatie-elementen voldoet</w:t>
      </w:r>
      <w:r w:rsidRPr="004A11C5">
        <w:rPr>
          <w:rFonts w:ascii="Calibri" w:hAnsi="Calibri" w:cs="Calibri"/>
          <w:sz w:val="22"/>
          <w:szCs w:val="22"/>
          <w:lang w:val="nl-BE"/>
        </w:rPr>
        <w:t>)</w:t>
      </w:r>
      <w:r w:rsidR="00BD64C2" w:rsidRPr="004A11C5">
        <w:rPr>
          <w:rFonts w:ascii="Calibri" w:hAnsi="Calibri" w:cs="Calibri"/>
          <w:sz w:val="22"/>
          <w:szCs w:val="22"/>
          <w:lang w:val="nl-BE"/>
        </w:rPr>
        <w:t>. De jury zal een gerangschikte lijst opstellen met de beste projecten en hiermee een advies formuleren aan de minister bevoegd voor duurzame ontwikkeling die de uiteindelijk beslissing zal nemen over de projecten die zullen worden gesubsidieerd.</w:t>
      </w:r>
    </w:p>
    <w:p w14:paraId="0A16E4A2" w14:textId="360FC674" w:rsidR="00FF4223" w:rsidRPr="004A11C5" w:rsidRDefault="00FF4223" w:rsidP="00B53CBF">
      <w:pPr>
        <w:jc w:val="both"/>
        <w:rPr>
          <w:rFonts w:ascii="Calibri" w:hAnsi="Calibri" w:cs="Calibri"/>
          <w:sz w:val="22"/>
          <w:szCs w:val="22"/>
          <w:lang w:val="nl-BE"/>
        </w:rPr>
      </w:pPr>
    </w:p>
    <w:p w14:paraId="2B4DDE70" w14:textId="77777777" w:rsidR="00FF4223" w:rsidRPr="004A11C5" w:rsidRDefault="00FF4223" w:rsidP="00FF4223">
      <w:pPr>
        <w:jc w:val="both"/>
        <w:rPr>
          <w:rFonts w:ascii="Calibri" w:hAnsi="Calibri" w:cs="Calibri"/>
          <w:sz w:val="22"/>
          <w:szCs w:val="22"/>
          <w:lang w:val="nl-BE"/>
        </w:rPr>
      </w:pPr>
    </w:p>
    <w:p w14:paraId="655B4261" w14:textId="77777777" w:rsidR="00FF4223" w:rsidRPr="004A11C5" w:rsidRDefault="00FF4223" w:rsidP="00FF4223">
      <w:pPr>
        <w:rPr>
          <w:rFonts w:ascii="Calibri" w:hAnsi="Calibri" w:cs="Calibri"/>
          <w:b/>
          <w:u w:val="single"/>
          <w:lang w:val="nl-BE"/>
        </w:rPr>
      </w:pPr>
      <w:r w:rsidRPr="004A11C5">
        <w:rPr>
          <w:rFonts w:ascii="Calibri" w:hAnsi="Calibri" w:cs="Calibri"/>
          <w:b/>
          <w:u w:val="single"/>
          <w:lang w:val="nl-BE"/>
        </w:rPr>
        <w:br w:type="page"/>
      </w:r>
    </w:p>
    <w:p w14:paraId="790E7F51" w14:textId="77777777" w:rsidR="00FF4223" w:rsidRPr="004A11C5" w:rsidRDefault="00FF4223" w:rsidP="00FF4223">
      <w:pPr>
        <w:pStyle w:val="ListParagraph"/>
        <w:numPr>
          <w:ilvl w:val="0"/>
          <w:numId w:val="25"/>
        </w:numPr>
        <w:jc w:val="both"/>
        <w:rPr>
          <w:rFonts w:ascii="Calibri" w:hAnsi="Calibri" w:cs="Calibri"/>
          <w:b/>
          <w:sz w:val="24"/>
          <w:szCs w:val="24"/>
          <w:u w:val="single"/>
        </w:rPr>
      </w:pPr>
      <w:r w:rsidRPr="004A11C5">
        <w:rPr>
          <w:rFonts w:ascii="Calibri" w:hAnsi="Calibri" w:cs="Calibri"/>
          <w:b/>
          <w:sz w:val="24"/>
          <w:szCs w:val="24"/>
          <w:u w:val="single"/>
        </w:rPr>
        <w:lastRenderedPageBreak/>
        <w:t>Indienen van het project</w:t>
      </w:r>
    </w:p>
    <w:p w14:paraId="3C373ED6" w14:textId="235DE755" w:rsidR="00FF4223" w:rsidRPr="004A11C5" w:rsidRDefault="00FF4223" w:rsidP="00FF4223">
      <w:pPr>
        <w:jc w:val="both"/>
        <w:rPr>
          <w:rFonts w:ascii="Calibri" w:hAnsi="Calibri" w:cs="Calibri"/>
          <w:sz w:val="22"/>
          <w:szCs w:val="22"/>
          <w:lang w:val="nl-BE"/>
        </w:rPr>
      </w:pPr>
      <w:r w:rsidRPr="004A11C5">
        <w:rPr>
          <w:rFonts w:ascii="Calibri" w:hAnsi="Calibri" w:cs="Calibri"/>
          <w:sz w:val="22"/>
          <w:szCs w:val="22"/>
          <w:lang w:val="nl-BE"/>
        </w:rPr>
        <w:t>Een projectvoorstel kan ingediend worden via het daartoe bestemde aanvraagformulier</w:t>
      </w:r>
      <w:r w:rsidRPr="004A11C5">
        <w:rPr>
          <w:rStyle w:val="FootnoteReference"/>
          <w:rFonts w:ascii="Calibri" w:hAnsi="Calibri" w:cs="Calibri"/>
          <w:sz w:val="22"/>
          <w:szCs w:val="22"/>
        </w:rPr>
        <w:footnoteReference w:id="4"/>
      </w:r>
      <w:r w:rsidRPr="004A11C5">
        <w:rPr>
          <w:rFonts w:ascii="Calibri" w:hAnsi="Calibri" w:cs="Calibri"/>
          <w:sz w:val="22"/>
          <w:szCs w:val="22"/>
          <w:lang w:val="nl-BE"/>
        </w:rPr>
        <w:t xml:space="preserve">. Het </w:t>
      </w:r>
      <w:r w:rsidR="000826C3" w:rsidRPr="004A11C5">
        <w:rPr>
          <w:rFonts w:ascii="Calibri" w:hAnsi="Calibri" w:cs="Calibri"/>
          <w:sz w:val="22"/>
          <w:szCs w:val="22"/>
          <w:lang w:val="nl-BE"/>
        </w:rPr>
        <w:t xml:space="preserve">ondertekend </w:t>
      </w:r>
      <w:r w:rsidRPr="004A11C5">
        <w:rPr>
          <w:rFonts w:ascii="Calibri" w:hAnsi="Calibri" w:cs="Calibri"/>
          <w:sz w:val="22"/>
          <w:szCs w:val="22"/>
          <w:lang w:val="nl-BE"/>
        </w:rPr>
        <w:t xml:space="preserve">formulier kan via mail </w:t>
      </w:r>
      <w:r w:rsidR="000826C3" w:rsidRPr="004A11C5">
        <w:rPr>
          <w:rFonts w:ascii="Calibri" w:hAnsi="Calibri" w:cs="Calibri"/>
          <w:sz w:val="22"/>
          <w:szCs w:val="22"/>
          <w:lang w:val="nl-BE"/>
        </w:rPr>
        <w:t xml:space="preserve">of eventueel per post </w:t>
      </w:r>
      <w:r w:rsidRPr="004A11C5">
        <w:rPr>
          <w:rFonts w:ascii="Calibri" w:hAnsi="Calibri" w:cs="Calibri"/>
          <w:sz w:val="22"/>
          <w:szCs w:val="22"/>
          <w:lang w:val="nl-BE"/>
        </w:rPr>
        <w:t>opgestuurd te worden naar het Federaal Instituut voor Duurzame Ontwikkeling.  Dit kan naar volgend adres:</w:t>
      </w:r>
    </w:p>
    <w:p w14:paraId="2E726DB0" w14:textId="469B2CB8" w:rsidR="00FF4223" w:rsidRPr="004A11C5" w:rsidRDefault="00FF4223" w:rsidP="00FF4223">
      <w:pPr>
        <w:ind w:left="708"/>
        <w:rPr>
          <w:rFonts w:ascii="Calibri" w:hAnsi="Calibri" w:cs="Calibri"/>
          <w:sz w:val="22"/>
          <w:szCs w:val="22"/>
          <w:lang w:val="nl-BE"/>
        </w:rPr>
      </w:pPr>
      <w:r w:rsidRPr="004A11C5">
        <w:rPr>
          <w:rFonts w:ascii="Calibri" w:hAnsi="Calibri" w:cs="Calibri"/>
          <w:sz w:val="22"/>
          <w:szCs w:val="22"/>
          <w:lang w:val="nl-BE"/>
        </w:rPr>
        <w:t xml:space="preserve">Federaal Instituut voor Duurzame </w:t>
      </w:r>
      <w:r w:rsidR="00321BF2">
        <w:rPr>
          <w:rFonts w:ascii="Calibri" w:hAnsi="Calibri" w:cs="Calibri"/>
          <w:sz w:val="22"/>
          <w:szCs w:val="22"/>
          <w:lang w:val="nl-BE"/>
        </w:rPr>
        <w:t>O</w:t>
      </w:r>
      <w:r w:rsidRPr="004A11C5">
        <w:rPr>
          <w:rFonts w:ascii="Calibri" w:hAnsi="Calibri" w:cs="Calibri"/>
          <w:sz w:val="22"/>
          <w:szCs w:val="22"/>
          <w:lang w:val="nl-BE"/>
        </w:rPr>
        <w:t>ntwikkeling</w:t>
      </w:r>
    </w:p>
    <w:p w14:paraId="76E6B986" w14:textId="77777777" w:rsidR="00FF4223" w:rsidRPr="004A11C5" w:rsidRDefault="00FF4223" w:rsidP="00FF4223">
      <w:pPr>
        <w:ind w:left="708"/>
        <w:rPr>
          <w:rFonts w:ascii="Calibri" w:hAnsi="Calibri" w:cs="Calibri"/>
          <w:sz w:val="22"/>
          <w:szCs w:val="22"/>
          <w:lang w:val="nl-BE"/>
        </w:rPr>
      </w:pPr>
      <w:r w:rsidRPr="004A11C5">
        <w:rPr>
          <w:rFonts w:ascii="Calibri" w:hAnsi="Calibri" w:cs="Calibri"/>
          <w:sz w:val="22"/>
          <w:szCs w:val="22"/>
          <w:lang w:val="nl-BE"/>
        </w:rPr>
        <w:t xml:space="preserve">t.a.v.  </w:t>
      </w:r>
      <w:bookmarkStart w:id="0" w:name="_Hlk105746689"/>
      <w:r w:rsidRPr="004A11C5">
        <w:rPr>
          <w:rFonts w:ascii="Calibri" w:hAnsi="Calibri" w:cs="Calibri"/>
          <w:sz w:val="22"/>
          <w:szCs w:val="22"/>
          <w:lang w:val="nl-BE"/>
        </w:rPr>
        <w:t>Katherina Wallyn</w:t>
      </w:r>
      <w:bookmarkEnd w:id="0"/>
    </w:p>
    <w:p w14:paraId="0C68398D" w14:textId="77777777" w:rsidR="00FF4223" w:rsidRPr="004A11C5" w:rsidRDefault="00FF4223" w:rsidP="00FF4223">
      <w:pPr>
        <w:ind w:left="708"/>
        <w:rPr>
          <w:rFonts w:ascii="Calibri" w:hAnsi="Calibri" w:cs="Calibri"/>
          <w:sz w:val="22"/>
          <w:szCs w:val="22"/>
          <w:lang w:val="nl-BE"/>
        </w:rPr>
      </w:pPr>
      <w:r w:rsidRPr="004A11C5">
        <w:rPr>
          <w:rFonts w:ascii="Calibri" w:hAnsi="Calibri" w:cs="Calibri"/>
          <w:sz w:val="22"/>
          <w:szCs w:val="22"/>
          <w:lang w:val="nl-BE"/>
        </w:rPr>
        <w:t>Hertogstraat 4</w:t>
      </w:r>
    </w:p>
    <w:p w14:paraId="1574910B" w14:textId="77777777" w:rsidR="00FF4223" w:rsidRPr="004A11C5" w:rsidRDefault="00FF4223" w:rsidP="00FF4223">
      <w:pPr>
        <w:ind w:left="708"/>
        <w:rPr>
          <w:rFonts w:ascii="Calibri" w:hAnsi="Calibri" w:cs="Calibri"/>
          <w:sz w:val="22"/>
          <w:szCs w:val="22"/>
          <w:lang w:val="nl-BE"/>
        </w:rPr>
      </w:pPr>
      <w:r w:rsidRPr="004A11C5">
        <w:rPr>
          <w:rFonts w:ascii="Calibri" w:hAnsi="Calibri" w:cs="Calibri"/>
          <w:sz w:val="22"/>
          <w:szCs w:val="22"/>
          <w:lang w:val="nl-BE"/>
        </w:rPr>
        <w:t>1000 Brussel</w:t>
      </w:r>
    </w:p>
    <w:p w14:paraId="33ED1D07" w14:textId="77777777" w:rsidR="00FF4223" w:rsidRPr="004A11C5" w:rsidRDefault="00FF4223" w:rsidP="00FF4223">
      <w:pPr>
        <w:ind w:left="708"/>
        <w:rPr>
          <w:rFonts w:ascii="Calibri" w:hAnsi="Calibri" w:cs="Calibri"/>
          <w:sz w:val="22"/>
          <w:szCs w:val="22"/>
          <w:lang w:val="nl-BE"/>
        </w:rPr>
      </w:pPr>
    </w:p>
    <w:p w14:paraId="2A7F5AB4" w14:textId="101B6DCD" w:rsidR="00FF4223" w:rsidRPr="004A11C5" w:rsidRDefault="00FF4223" w:rsidP="00FF4223">
      <w:pPr>
        <w:ind w:left="708"/>
        <w:rPr>
          <w:rFonts w:ascii="Calibri" w:hAnsi="Calibri" w:cs="Calibri"/>
          <w:sz w:val="22"/>
          <w:szCs w:val="22"/>
          <w:lang w:val="nl-BE"/>
        </w:rPr>
      </w:pPr>
      <w:r w:rsidRPr="004A11C5">
        <w:rPr>
          <w:rFonts w:ascii="Calibri" w:hAnsi="Calibri" w:cs="Calibri"/>
          <w:sz w:val="22"/>
          <w:szCs w:val="22"/>
          <w:lang w:val="nl-BE"/>
        </w:rPr>
        <w:t xml:space="preserve">Email: </w:t>
      </w:r>
      <w:hyperlink r:id="rId9" w:history="1">
        <w:r w:rsidR="00321BF2" w:rsidRPr="00321BF2">
          <w:rPr>
            <w:rStyle w:val="Hyperlink"/>
            <w:rFonts w:ascii="Calibri" w:hAnsi="Calibri" w:cs="Calibri"/>
            <w:sz w:val="22"/>
            <w:szCs w:val="22"/>
            <w:lang w:val="nl-BE"/>
          </w:rPr>
          <w:t>contact@fido.fed.be</w:t>
        </w:r>
      </w:hyperlink>
      <w:r w:rsidRPr="004A11C5">
        <w:rPr>
          <w:rFonts w:ascii="Calibri" w:hAnsi="Calibri" w:cs="Calibri"/>
          <w:sz w:val="22"/>
          <w:szCs w:val="22"/>
          <w:lang w:val="nl-BE"/>
        </w:rPr>
        <w:t xml:space="preserve">  met kopie aan </w:t>
      </w:r>
      <w:bookmarkStart w:id="1" w:name="_Hlk105746712"/>
      <w:r w:rsidRPr="004A11C5">
        <w:rPr>
          <w:rStyle w:val="Hyperlink"/>
          <w:rFonts w:ascii="Calibri" w:hAnsi="Calibri" w:cs="Calibri"/>
          <w:sz w:val="22"/>
          <w:szCs w:val="22"/>
        </w:rPr>
        <w:fldChar w:fldCharType="begin"/>
      </w:r>
      <w:r w:rsidRPr="004A11C5">
        <w:rPr>
          <w:rStyle w:val="Hyperlink"/>
          <w:rFonts w:ascii="Calibri" w:hAnsi="Calibri" w:cs="Calibri"/>
          <w:sz w:val="22"/>
          <w:szCs w:val="22"/>
          <w:lang w:val="nl-BE"/>
        </w:rPr>
        <w:instrText xml:space="preserve"> HYPERLINK "mailto:katherina.wallyn@fido.fed.be" </w:instrText>
      </w:r>
      <w:r w:rsidRPr="004A11C5">
        <w:rPr>
          <w:rStyle w:val="Hyperlink"/>
          <w:rFonts w:ascii="Calibri" w:hAnsi="Calibri" w:cs="Calibri"/>
          <w:sz w:val="22"/>
          <w:szCs w:val="22"/>
        </w:rPr>
        <w:fldChar w:fldCharType="separate"/>
      </w:r>
      <w:r w:rsidRPr="004A11C5">
        <w:rPr>
          <w:rStyle w:val="Hyperlink"/>
          <w:rFonts w:ascii="Calibri" w:hAnsi="Calibri" w:cs="Calibri"/>
          <w:sz w:val="22"/>
          <w:szCs w:val="22"/>
          <w:lang w:val="nl-BE"/>
        </w:rPr>
        <w:t>katherina.wallyn@fido.fed.be</w:t>
      </w:r>
      <w:r w:rsidRPr="004A11C5">
        <w:rPr>
          <w:rStyle w:val="Hyperlink"/>
          <w:rFonts w:ascii="Calibri" w:hAnsi="Calibri" w:cs="Calibri"/>
          <w:sz w:val="22"/>
          <w:szCs w:val="22"/>
        </w:rPr>
        <w:fldChar w:fldCharType="end"/>
      </w:r>
      <w:r w:rsidRPr="004A11C5">
        <w:rPr>
          <w:rStyle w:val="Hyperlink"/>
          <w:rFonts w:ascii="Calibri" w:hAnsi="Calibri" w:cs="Calibri"/>
          <w:sz w:val="22"/>
          <w:szCs w:val="22"/>
          <w:lang w:val="nl-BE"/>
        </w:rPr>
        <w:t xml:space="preserve"> </w:t>
      </w:r>
      <w:bookmarkEnd w:id="1"/>
      <w:r w:rsidRPr="004A11C5">
        <w:rPr>
          <w:rFonts w:ascii="Calibri" w:hAnsi="Calibri" w:cs="Calibri"/>
          <w:sz w:val="22"/>
          <w:szCs w:val="22"/>
          <w:lang w:val="nl-BE"/>
        </w:rPr>
        <w:tab/>
      </w:r>
    </w:p>
    <w:p w14:paraId="72C777F7" w14:textId="77777777" w:rsidR="00FF4223" w:rsidRPr="004A11C5" w:rsidRDefault="00FF4223" w:rsidP="00FF4223">
      <w:pPr>
        <w:jc w:val="both"/>
        <w:rPr>
          <w:rFonts w:ascii="Calibri" w:hAnsi="Calibri" w:cs="Calibri"/>
          <w:sz w:val="22"/>
          <w:szCs w:val="22"/>
          <w:lang w:val="nl-BE"/>
        </w:rPr>
      </w:pPr>
    </w:p>
    <w:p w14:paraId="695230FE" w14:textId="62C409D3" w:rsidR="00FF4223" w:rsidRPr="004A11C5" w:rsidRDefault="00FF4223" w:rsidP="00FF4223">
      <w:pPr>
        <w:jc w:val="both"/>
        <w:rPr>
          <w:rFonts w:ascii="Calibri" w:hAnsi="Calibri" w:cs="Calibri"/>
          <w:sz w:val="22"/>
          <w:szCs w:val="22"/>
          <w:lang w:val="nl-BE"/>
        </w:rPr>
      </w:pPr>
      <w:r w:rsidRPr="004A11C5">
        <w:rPr>
          <w:rFonts w:ascii="Calibri" w:hAnsi="Calibri" w:cs="Calibri"/>
          <w:sz w:val="22"/>
          <w:szCs w:val="22"/>
          <w:lang w:val="nl-BE"/>
        </w:rPr>
        <w:t xml:space="preserve">Indien het formulier per mail wordt toegestuurd wordt best een ontvangstbevestiging gevraagd om zeker te zijn dat de aanvraag goed is toegekomen. </w:t>
      </w:r>
    </w:p>
    <w:p w14:paraId="15B9D240" w14:textId="77777777" w:rsidR="00000B3F" w:rsidRPr="004A11C5" w:rsidRDefault="00000B3F" w:rsidP="00FF4223">
      <w:pPr>
        <w:jc w:val="both"/>
        <w:rPr>
          <w:rFonts w:ascii="Calibri" w:hAnsi="Calibri" w:cs="Calibri"/>
          <w:sz w:val="22"/>
          <w:szCs w:val="22"/>
          <w:lang w:val="nl-BE"/>
        </w:rPr>
      </w:pPr>
    </w:p>
    <w:p w14:paraId="112E80A1" w14:textId="1EFA6FC1" w:rsidR="00FF4223" w:rsidRPr="00A40FB3" w:rsidRDefault="00FF4223" w:rsidP="00FF4223">
      <w:pPr>
        <w:jc w:val="both"/>
        <w:rPr>
          <w:rFonts w:asciiTheme="minorHAnsi" w:hAnsiTheme="minorHAnsi" w:cstheme="minorHAnsi"/>
          <w:sz w:val="22"/>
          <w:szCs w:val="22"/>
          <w:lang w:val="nl-BE"/>
        </w:rPr>
      </w:pPr>
      <w:r w:rsidRPr="004A11C5">
        <w:rPr>
          <w:rFonts w:ascii="Calibri" w:hAnsi="Calibri" w:cs="Calibri"/>
          <w:sz w:val="22"/>
          <w:szCs w:val="22"/>
          <w:lang w:val="nl-BE"/>
        </w:rPr>
        <w:t xml:space="preserve">De aanvraagformulieren (en bijhorende documenten) dienen </w:t>
      </w:r>
      <w:r w:rsidRPr="004A11C5">
        <w:rPr>
          <w:rFonts w:ascii="Calibri" w:hAnsi="Calibri" w:cs="Calibri"/>
          <w:b/>
          <w:sz w:val="22"/>
          <w:szCs w:val="22"/>
          <w:lang w:val="nl-BE"/>
        </w:rPr>
        <w:t>te</w:t>
      </w:r>
      <w:r w:rsidR="00000B3F" w:rsidRPr="004A11C5">
        <w:rPr>
          <w:rFonts w:ascii="Calibri" w:hAnsi="Calibri" w:cs="Calibri"/>
          <w:b/>
          <w:sz w:val="22"/>
          <w:szCs w:val="22"/>
          <w:lang w:val="nl-BE"/>
        </w:rPr>
        <w:t>n</w:t>
      </w:r>
      <w:r w:rsidRPr="004A11C5">
        <w:rPr>
          <w:rFonts w:ascii="Calibri" w:hAnsi="Calibri" w:cs="Calibri"/>
          <w:b/>
          <w:sz w:val="22"/>
          <w:szCs w:val="22"/>
          <w:lang w:val="nl-BE"/>
        </w:rPr>
        <w:t xml:space="preserve"> laatste op </w:t>
      </w:r>
      <w:r w:rsidR="004D4834" w:rsidRPr="004A11C5">
        <w:rPr>
          <w:rFonts w:ascii="Calibri" w:hAnsi="Calibri" w:cs="Calibri"/>
          <w:b/>
          <w:sz w:val="22"/>
          <w:szCs w:val="22"/>
          <w:lang w:val="nl-BE"/>
        </w:rPr>
        <w:t xml:space="preserve">maandag </w:t>
      </w:r>
      <w:r w:rsidRPr="004A11C5">
        <w:rPr>
          <w:rFonts w:ascii="Calibri" w:hAnsi="Calibri" w:cs="Calibri"/>
          <w:b/>
          <w:sz w:val="22"/>
          <w:szCs w:val="22"/>
          <w:lang w:val="nl-BE"/>
        </w:rPr>
        <w:t>2</w:t>
      </w:r>
      <w:r w:rsidR="004D4834" w:rsidRPr="004A11C5">
        <w:rPr>
          <w:rFonts w:ascii="Calibri" w:hAnsi="Calibri" w:cs="Calibri"/>
          <w:b/>
          <w:sz w:val="22"/>
          <w:szCs w:val="22"/>
          <w:lang w:val="nl-BE"/>
        </w:rPr>
        <w:t>3</w:t>
      </w:r>
      <w:r w:rsidRPr="004A11C5">
        <w:rPr>
          <w:rFonts w:ascii="Calibri" w:hAnsi="Calibri" w:cs="Calibri"/>
          <w:b/>
          <w:sz w:val="22"/>
          <w:szCs w:val="22"/>
          <w:lang w:val="nl-BE"/>
        </w:rPr>
        <w:t xml:space="preserve"> </w:t>
      </w:r>
      <w:r w:rsidR="00D05EB6" w:rsidRPr="004A11C5">
        <w:rPr>
          <w:rFonts w:ascii="Calibri" w:hAnsi="Calibri" w:cs="Calibri"/>
          <w:b/>
          <w:sz w:val="22"/>
          <w:szCs w:val="22"/>
          <w:lang w:val="nl-BE"/>
        </w:rPr>
        <w:t>oktober</w:t>
      </w:r>
      <w:r w:rsidRPr="004A11C5">
        <w:rPr>
          <w:rFonts w:ascii="Calibri" w:hAnsi="Calibri" w:cs="Calibri"/>
          <w:b/>
          <w:sz w:val="22"/>
          <w:szCs w:val="22"/>
          <w:lang w:val="nl-BE"/>
        </w:rPr>
        <w:t xml:space="preserve"> 2023</w:t>
      </w:r>
      <w:r w:rsidR="004D4834" w:rsidRPr="004A11C5">
        <w:rPr>
          <w:rFonts w:ascii="Calibri" w:hAnsi="Calibri" w:cs="Calibri"/>
          <w:b/>
          <w:sz w:val="22"/>
          <w:szCs w:val="22"/>
          <w:lang w:val="nl-BE"/>
        </w:rPr>
        <w:t xml:space="preserve"> (om 10u) </w:t>
      </w:r>
      <w:r w:rsidRPr="004A11C5">
        <w:rPr>
          <w:rFonts w:ascii="Calibri" w:hAnsi="Calibri" w:cs="Calibri"/>
          <w:sz w:val="22"/>
          <w:szCs w:val="22"/>
          <w:lang w:val="nl-BE"/>
        </w:rPr>
        <w:t>het Federaal Instituut voor Duurzame Ontwikkeling te bereiken.</w:t>
      </w:r>
    </w:p>
    <w:p w14:paraId="7F193C51" w14:textId="77777777" w:rsidR="00C74F8D" w:rsidRPr="00A40FB3" w:rsidRDefault="00C74F8D" w:rsidP="0076185B">
      <w:pPr>
        <w:rPr>
          <w:sz w:val="22"/>
          <w:szCs w:val="22"/>
          <w:lang w:val="nl-BE"/>
        </w:rPr>
      </w:pPr>
    </w:p>
    <w:sectPr w:rsidR="00C74F8D" w:rsidRPr="00A40FB3" w:rsidSect="00621624">
      <w:headerReference w:type="default" r:id="rId10"/>
      <w:footerReference w:type="default" r:id="rId11"/>
      <w:headerReference w:type="first" r:id="rId12"/>
      <w:footerReference w:type="first" r:id="rId13"/>
      <w:pgSz w:w="11906" w:h="16838" w:code="9"/>
      <w:pgMar w:top="2488" w:right="1418" w:bottom="853" w:left="1418" w:header="573"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5B66" w14:textId="77777777" w:rsidR="00016A09" w:rsidRDefault="00016A09">
      <w:r>
        <w:separator/>
      </w:r>
    </w:p>
  </w:endnote>
  <w:endnote w:type="continuationSeparator" w:id="0">
    <w:p w14:paraId="35741B9E" w14:textId="77777777" w:rsidR="00016A09" w:rsidRDefault="0001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D2D7" w14:textId="77777777" w:rsidR="00687B16" w:rsidRPr="005F33F6" w:rsidRDefault="00687B16">
    <w:pPr>
      <w:pStyle w:val="Footer"/>
      <w:jc w:val="center"/>
      <w:rPr>
        <w:rFonts w:asciiTheme="minorHAnsi" w:hAnsiTheme="minorHAnsi" w:cstheme="minorHAnsi"/>
        <w:caps/>
        <w:noProof/>
        <w:color w:val="4F81BD" w:themeColor="accent1"/>
        <w:sz w:val="20"/>
        <w:szCs w:val="20"/>
      </w:rPr>
    </w:pPr>
    <w:r w:rsidRPr="005F33F6">
      <w:rPr>
        <w:rFonts w:asciiTheme="minorHAnsi" w:hAnsiTheme="minorHAnsi" w:cstheme="minorHAnsi"/>
        <w:caps/>
        <w:color w:val="4F81BD" w:themeColor="accent1"/>
        <w:sz w:val="20"/>
        <w:szCs w:val="20"/>
      </w:rPr>
      <w:fldChar w:fldCharType="begin"/>
    </w:r>
    <w:r w:rsidRPr="005F33F6">
      <w:rPr>
        <w:rFonts w:asciiTheme="minorHAnsi" w:hAnsiTheme="minorHAnsi" w:cstheme="minorHAnsi"/>
        <w:caps/>
        <w:color w:val="4F81BD" w:themeColor="accent1"/>
        <w:sz w:val="20"/>
        <w:szCs w:val="20"/>
      </w:rPr>
      <w:instrText xml:space="preserve"> PAGE   \* MERGEFORMAT </w:instrText>
    </w:r>
    <w:r w:rsidRPr="005F33F6">
      <w:rPr>
        <w:rFonts w:asciiTheme="minorHAnsi" w:hAnsiTheme="minorHAnsi" w:cstheme="minorHAnsi"/>
        <w:caps/>
        <w:color w:val="4F81BD" w:themeColor="accent1"/>
        <w:sz w:val="20"/>
        <w:szCs w:val="20"/>
      </w:rPr>
      <w:fldChar w:fldCharType="separate"/>
    </w:r>
    <w:r w:rsidRPr="005F33F6">
      <w:rPr>
        <w:rFonts w:asciiTheme="minorHAnsi" w:hAnsiTheme="minorHAnsi" w:cstheme="minorHAnsi"/>
        <w:caps/>
        <w:noProof/>
        <w:color w:val="4F81BD" w:themeColor="accent1"/>
        <w:sz w:val="20"/>
        <w:szCs w:val="20"/>
      </w:rPr>
      <w:t>2</w:t>
    </w:r>
    <w:r w:rsidRPr="005F33F6">
      <w:rPr>
        <w:rFonts w:asciiTheme="minorHAnsi" w:hAnsiTheme="minorHAnsi" w:cstheme="minorHAnsi"/>
        <w:caps/>
        <w:noProof/>
        <w:color w:val="4F81BD" w:themeColor="accent1"/>
        <w:sz w:val="20"/>
        <w:szCs w:val="20"/>
      </w:rPr>
      <w:fldChar w:fldCharType="end"/>
    </w:r>
  </w:p>
  <w:p w14:paraId="7E662C4F" w14:textId="77777777" w:rsidR="00EF36B8" w:rsidRPr="00FF4223" w:rsidRDefault="00EF36B8" w:rsidP="00C8541E">
    <w:pPr>
      <w:pStyle w:val="Footer"/>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FB76" w14:textId="77777777" w:rsidR="00D86ABB" w:rsidRPr="00305071" w:rsidRDefault="00016A09" w:rsidP="00C8541E">
    <w:pPr>
      <w:pStyle w:val="BulletListSmallText"/>
      <w:numPr>
        <w:ilvl w:val="0"/>
        <w:numId w:val="0"/>
      </w:numPr>
      <w:tabs>
        <w:tab w:val="left" w:pos="126"/>
      </w:tabs>
      <w:spacing w:line="160" w:lineRule="exact"/>
      <w:rPr>
        <w:rFonts w:ascii="Calibri" w:hAnsi="Calibri"/>
        <w:color w:val="8B8273"/>
        <w:sz w:val="15"/>
        <w:szCs w:val="15"/>
        <w:lang w:val="nl-BE"/>
      </w:rPr>
    </w:pPr>
    <w:r>
      <w:rPr>
        <w:noProof/>
        <w:color w:val="8B8273"/>
        <w:lang w:val="fr-BE" w:eastAsia="fr-BE"/>
      </w:rPr>
      <w:drawing>
        <wp:anchor distT="0" distB="0" distL="114300" distR="114300" simplePos="0" relativeHeight="251661312" behindDoc="1" locked="0" layoutInCell="1" allowOverlap="1" wp14:anchorId="7EE02B6B" wp14:editId="78EE98C9">
          <wp:simplePos x="0" y="0"/>
          <wp:positionH relativeFrom="column">
            <wp:posOffset>-66675</wp:posOffset>
          </wp:positionH>
          <wp:positionV relativeFrom="paragraph">
            <wp:posOffset>-5715</wp:posOffset>
          </wp:positionV>
          <wp:extent cx="43180" cy="48260"/>
          <wp:effectExtent l="0" t="0" r="0" b="8890"/>
          <wp:wrapNone/>
          <wp:docPr id="24" name="Afbeelding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B8273"/>
        <w:lang w:val="fr-BE" w:eastAsia="fr-BE"/>
      </w:rPr>
      <w:drawing>
        <wp:anchor distT="0" distB="0" distL="114300" distR="114300" simplePos="0" relativeHeight="251658240" behindDoc="1" locked="0" layoutInCell="1" allowOverlap="1" wp14:anchorId="74684D07" wp14:editId="6060090A">
          <wp:simplePos x="0" y="0"/>
          <wp:positionH relativeFrom="column">
            <wp:posOffset>-65405</wp:posOffset>
          </wp:positionH>
          <wp:positionV relativeFrom="paragraph">
            <wp:posOffset>-5080</wp:posOffset>
          </wp:positionV>
          <wp:extent cx="39370" cy="45085"/>
          <wp:effectExtent l="0" t="0" r="0" b="0"/>
          <wp:wrapNone/>
          <wp:docPr id="21" name="Afbeelding 21" descr="SYMBOO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OL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 cy="45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8B8273"/>
        <w:sz w:val="15"/>
        <w:szCs w:val="15"/>
        <w:lang w:val="fr-BE" w:eastAsia="fr-BE"/>
      </w:rPr>
      <w:drawing>
        <wp:anchor distT="0" distB="0" distL="114300" distR="114300" simplePos="0" relativeHeight="251655168" behindDoc="1" locked="0" layoutInCell="1" allowOverlap="1" wp14:anchorId="5F47BC71" wp14:editId="5E1525E6">
          <wp:simplePos x="0" y="0"/>
          <wp:positionH relativeFrom="column">
            <wp:posOffset>5960745</wp:posOffset>
          </wp:positionH>
          <wp:positionV relativeFrom="paragraph">
            <wp:posOffset>-169545</wp:posOffset>
          </wp:positionV>
          <wp:extent cx="554355" cy="542290"/>
          <wp:effectExtent l="0" t="0" r="0" b="0"/>
          <wp:wrapNone/>
          <wp:docPr id="4" name="Afbeelding 4"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_basic_ma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B7E" w:rsidRPr="00305071">
      <w:rPr>
        <w:rFonts w:ascii="Calibri" w:hAnsi="Calibri"/>
        <w:color w:val="8B8273"/>
        <w:sz w:val="15"/>
        <w:szCs w:val="15"/>
        <w:lang w:val="nl-BE"/>
      </w:rPr>
      <w:t xml:space="preserve"> </w:t>
    </w:r>
    <w:r>
      <w:rPr>
        <w:rFonts w:ascii="Calibri" w:hAnsi="Calibri"/>
        <w:color w:val="8B8273"/>
        <w:sz w:val="15"/>
        <w:szCs w:val="15"/>
        <w:lang w:val="nl-BE"/>
      </w:rPr>
      <w:t>Hertogstraat 4</w:t>
    </w:r>
    <w:r w:rsidR="00EF36B8" w:rsidRPr="00305071">
      <w:rPr>
        <w:rFonts w:ascii="Calibri" w:hAnsi="Calibri"/>
        <w:color w:val="8B8273"/>
        <w:sz w:val="15"/>
        <w:szCs w:val="15"/>
        <w:lang w:val="nl-BE"/>
      </w:rPr>
      <w:t xml:space="preserve"> ·</w:t>
    </w:r>
    <w:r w:rsidR="00D86ABB" w:rsidRPr="00305071">
      <w:rPr>
        <w:rFonts w:ascii="Calibri" w:hAnsi="Calibri"/>
        <w:color w:val="8B8273"/>
        <w:sz w:val="15"/>
        <w:szCs w:val="15"/>
        <w:lang w:val="nl-BE"/>
      </w:rPr>
      <w:t xml:space="preserve"> 1000 Brussel</w:t>
    </w:r>
  </w:p>
  <w:p w14:paraId="67E29769" w14:textId="77777777" w:rsidR="009668D9" w:rsidRPr="00621624" w:rsidRDefault="00D86ABB" w:rsidP="00C8541E">
    <w:pPr>
      <w:pStyle w:val="BulletListSmallText"/>
      <w:numPr>
        <w:ilvl w:val="0"/>
        <w:numId w:val="0"/>
      </w:numPr>
      <w:spacing w:line="160" w:lineRule="exact"/>
      <w:rPr>
        <w:lang w:val="nl-BE"/>
      </w:rPr>
    </w:pPr>
    <w:r w:rsidRPr="00621624">
      <w:rPr>
        <w:rFonts w:ascii="Calibri" w:hAnsi="Calibri"/>
        <w:color w:val="8B8273"/>
        <w:sz w:val="15"/>
        <w:szCs w:val="15"/>
        <w:lang w:val="nl-BE"/>
      </w:rPr>
      <w:t xml:space="preserve">T + 32 2 </w:t>
    </w:r>
    <w:r w:rsidR="00016A09" w:rsidRPr="00621624">
      <w:rPr>
        <w:rFonts w:ascii="Calibri" w:hAnsi="Calibri"/>
        <w:color w:val="8B8273"/>
        <w:sz w:val="15"/>
        <w:szCs w:val="15"/>
        <w:lang w:val="nl-BE"/>
      </w:rPr>
      <w:t>501 04 62</w:t>
    </w:r>
    <w:r w:rsidR="00EF36B8" w:rsidRPr="00621624">
      <w:rPr>
        <w:rFonts w:ascii="Calibri" w:hAnsi="Calibri"/>
        <w:color w:val="8B8273"/>
        <w:sz w:val="15"/>
        <w:szCs w:val="15"/>
        <w:lang w:val="nl-BE"/>
      </w:rPr>
      <w:t xml:space="preserve"> ·· contact@</w:t>
    </w:r>
    <w:r w:rsidR="00016A09" w:rsidRPr="00621624">
      <w:rPr>
        <w:rFonts w:ascii="Calibri" w:hAnsi="Calibri"/>
        <w:color w:val="8B8273"/>
        <w:sz w:val="15"/>
        <w:szCs w:val="15"/>
        <w:lang w:val="nl-BE"/>
      </w:rPr>
      <w:t>fido.fed</w:t>
    </w:r>
    <w:r w:rsidR="00EF36B8" w:rsidRPr="00621624">
      <w:rPr>
        <w:rFonts w:ascii="Calibri" w:hAnsi="Calibri"/>
        <w:color w:val="8B8273"/>
        <w:sz w:val="15"/>
        <w:szCs w:val="15"/>
        <w:lang w:val="nl-BE"/>
      </w:rPr>
      <w:t>.be ·</w:t>
    </w:r>
    <w:r w:rsidR="004C49B1" w:rsidRPr="00621624">
      <w:rPr>
        <w:rFonts w:ascii="Calibri" w:hAnsi="Calibri"/>
        <w:color w:val="8B8273"/>
        <w:sz w:val="15"/>
        <w:szCs w:val="15"/>
        <w:lang w:val="nl-BE"/>
      </w:rPr>
      <w:t xml:space="preserve"> www.fido.belgium</w:t>
    </w:r>
    <w:r w:rsidRPr="00621624">
      <w:rPr>
        <w:rFonts w:ascii="Calibri" w:hAnsi="Calibri"/>
        <w:color w:val="8B8273"/>
        <w:sz w:val="15"/>
        <w:szCs w:val="15"/>
        <w:lang w:val="nl-BE"/>
      </w:rPr>
      <w:t>.be</w:t>
    </w:r>
    <w:r w:rsidR="009668D9" w:rsidRPr="00621624">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FD7E" w14:textId="77777777" w:rsidR="00016A09" w:rsidRDefault="00016A09">
      <w:r>
        <w:separator/>
      </w:r>
    </w:p>
  </w:footnote>
  <w:footnote w:type="continuationSeparator" w:id="0">
    <w:p w14:paraId="3D3F150F" w14:textId="77777777" w:rsidR="00016A09" w:rsidRDefault="00016A09">
      <w:r>
        <w:continuationSeparator/>
      </w:r>
    </w:p>
  </w:footnote>
  <w:footnote w:id="1">
    <w:p w14:paraId="400959BC" w14:textId="5B6302B6" w:rsidR="00FF4223" w:rsidRDefault="00FF4223" w:rsidP="00FF4223">
      <w:pPr>
        <w:pStyle w:val="FootnoteText"/>
        <w:jc w:val="both"/>
      </w:pPr>
      <w:r>
        <w:rPr>
          <w:rStyle w:val="FootnoteReference"/>
        </w:rPr>
        <w:footnoteRef/>
      </w:r>
      <w:r>
        <w:t xml:space="preserve"> Bijvoorbeeld de wetgevingen in Frankrijk, het Verenigde Koninkrijk en Duitsland</w:t>
      </w:r>
      <w:r w:rsidRPr="0034381B">
        <w:t>,</w:t>
      </w:r>
      <w:r w:rsidR="001010FF">
        <w:t xml:space="preserve"> Noorwegen</w:t>
      </w:r>
      <w:r w:rsidRPr="0034381B">
        <w:t xml:space="preserve"> of de aankomende Europese verplichting voor grote bedrijven om een </w:t>
      </w:r>
      <w:proofErr w:type="spellStart"/>
      <w:r w:rsidRPr="0034381B">
        <w:t>due</w:t>
      </w:r>
      <w:proofErr w:type="spellEnd"/>
      <w:r w:rsidRPr="0034381B">
        <w:t xml:space="preserve"> diligence proces op te zetten en hierover over te rapporteren</w:t>
      </w:r>
      <w:r>
        <w:t>.</w:t>
      </w:r>
    </w:p>
  </w:footnote>
  <w:footnote w:id="2">
    <w:p w14:paraId="41C45272" w14:textId="77777777" w:rsidR="00FF4223" w:rsidRDefault="00FF4223" w:rsidP="00FF4223">
      <w:pPr>
        <w:pStyle w:val="FootnoteText"/>
        <w:jc w:val="both"/>
      </w:pPr>
      <w:r>
        <w:rPr>
          <w:rStyle w:val="FootnoteReference"/>
        </w:rPr>
        <w:footnoteRef/>
      </w:r>
      <w:r>
        <w:t xml:space="preserve"> Voor zover de organisatie </w:t>
      </w:r>
      <w:proofErr w:type="spellStart"/>
      <w:r>
        <w:t>BTW-plichtig</w:t>
      </w:r>
      <w:proofErr w:type="spellEnd"/>
      <w:r>
        <w:t xml:space="preserve"> is: </w:t>
      </w:r>
      <w:r w:rsidRPr="007B7689">
        <w:t>terugvorderbare BTW is niet subsidiabel en kan bijgevolg niet worden ingebracht</w:t>
      </w:r>
      <w:r>
        <w:t xml:space="preserve"> in de subsidie. Een niet-</w:t>
      </w:r>
      <w:proofErr w:type="spellStart"/>
      <w:r>
        <w:t>BTW-plichtige</w:t>
      </w:r>
      <w:proofErr w:type="spellEnd"/>
      <w:r>
        <w:t xml:space="preserve"> organisatie kan de BTW wel inbrengen in de subsidie (binnen het maximale subsidiebedrag van 20.000 EUR). </w:t>
      </w:r>
    </w:p>
  </w:footnote>
  <w:footnote w:id="3">
    <w:p w14:paraId="239BAE64" w14:textId="273D0094" w:rsidR="00FF4223" w:rsidRDefault="00FF4223" w:rsidP="00FF4223">
      <w:pPr>
        <w:pStyle w:val="FootnoteText"/>
        <w:jc w:val="both"/>
      </w:pPr>
      <w:r>
        <w:rPr>
          <w:rStyle w:val="FootnoteReference"/>
        </w:rPr>
        <w:footnoteRef/>
      </w:r>
      <w:r>
        <w:t xml:space="preserve"> Het gaat hier enkel over steun die als de-minimissteun werd gekaderd en aan u gecommuniceerd</w:t>
      </w:r>
      <w:r w:rsidR="005759DB">
        <w:t xml:space="preserve"> werd</w:t>
      </w:r>
      <w:r>
        <w:t>. Indien overheid</w:t>
      </w:r>
      <w:r w:rsidR="00B4115A">
        <w:t>s</w:t>
      </w:r>
      <w:r>
        <w:t xml:space="preserve">steunmaatregelen in een andere vrijstellingsmaatregel </w:t>
      </w:r>
      <w:r w:rsidR="005759DB">
        <w:t xml:space="preserve">vallen, </w:t>
      </w:r>
      <w:r>
        <w:t xml:space="preserve">hoeven </w:t>
      </w:r>
      <w:r w:rsidR="005759DB">
        <w:t xml:space="preserve">deze </w:t>
      </w:r>
      <w:r>
        <w:t>niet te worden meegedeeld of ingerekend bij de de-minimissteun.</w:t>
      </w:r>
    </w:p>
  </w:footnote>
  <w:footnote w:id="4">
    <w:p w14:paraId="267DF70A" w14:textId="77777777" w:rsidR="00FF4223" w:rsidRDefault="00FF4223" w:rsidP="00FF4223">
      <w:pPr>
        <w:pStyle w:val="FootnoteText"/>
      </w:pPr>
      <w:r>
        <w:rPr>
          <w:rStyle w:val="FootnoteReference"/>
        </w:rPr>
        <w:footnoteRef/>
      </w:r>
      <w:r>
        <w:t xml:space="preserve"> Zie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9060" w14:textId="77777777" w:rsidR="000C0612" w:rsidRDefault="00621624" w:rsidP="00621624">
    <w:pPr>
      <w:pStyle w:val="Header"/>
      <w:tabs>
        <w:tab w:val="clear" w:pos="4153"/>
        <w:tab w:val="clear" w:pos="8306"/>
        <w:tab w:val="left" w:pos="8280"/>
      </w:tabs>
      <w:jc w:val="right"/>
    </w:pPr>
    <w:r>
      <w:rPr>
        <w:noProof/>
        <w:lang w:val="fr-BE" w:eastAsia="fr-BE"/>
      </w:rPr>
      <w:drawing>
        <wp:inline distT="0" distB="0" distL="0" distR="0" wp14:anchorId="55D432E4" wp14:editId="48B1442C">
          <wp:extent cx="2143125" cy="893414"/>
          <wp:effectExtent l="0" t="0" r="0" b="2540"/>
          <wp:docPr id="2" name="Image 2" descr="C:\Users\Dalet_Patricia\Desktop\PODDO_CMYK_new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PODDO_CMYK_new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893414"/>
                  </a:xfrm>
                  <a:prstGeom prst="rect">
                    <a:avLst/>
                  </a:prstGeom>
                  <a:noFill/>
                  <a:ln>
                    <a:noFill/>
                  </a:ln>
                </pic:spPr>
              </pic:pic>
            </a:graphicData>
          </a:graphic>
        </wp:inline>
      </w:drawing>
    </w:r>
    <w:r w:rsidR="00016A09">
      <w:rPr>
        <w:noProof/>
        <w:lang w:val="fr-BE" w:eastAsia="fr-BE"/>
      </w:rPr>
      <w:drawing>
        <wp:anchor distT="0" distB="0" distL="114300" distR="114300" simplePos="0" relativeHeight="251656192" behindDoc="1" locked="0" layoutInCell="1" allowOverlap="1" wp14:anchorId="539122AD" wp14:editId="01EC26C3">
          <wp:simplePos x="0" y="0"/>
          <wp:positionH relativeFrom="column">
            <wp:posOffset>3810</wp:posOffset>
          </wp:positionH>
          <wp:positionV relativeFrom="paragraph">
            <wp:posOffset>212725</wp:posOffset>
          </wp:positionV>
          <wp:extent cx="1090930" cy="82550"/>
          <wp:effectExtent l="0" t="0" r="0" b="0"/>
          <wp:wrapNone/>
          <wp:docPr id="6" name="Afbeelding 6"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30" cy="8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096D" w14:textId="77777777" w:rsidR="000C0612" w:rsidRDefault="004C49B1" w:rsidP="004C49B1">
    <w:pPr>
      <w:pStyle w:val="Header"/>
      <w:jc w:val="right"/>
    </w:pPr>
    <w:r>
      <w:rPr>
        <w:noProof/>
        <w:lang w:val="fr-BE" w:eastAsia="fr-BE"/>
      </w:rPr>
      <w:drawing>
        <wp:inline distT="0" distB="0" distL="0" distR="0" wp14:anchorId="1B3D28E6" wp14:editId="1456C504">
          <wp:extent cx="1943100" cy="731954"/>
          <wp:effectExtent l="0" t="0" r="0" b="0"/>
          <wp:docPr id="1" name="Image 1" descr="C:\Users\Dalet_Patricia\Desktop\PODDO_CMYK_new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t_Patricia\Desktop\PODDO_CMYK_new_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31954"/>
                  </a:xfrm>
                  <a:prstGeom prst="rect">
                    <a:avLst/>
                  </a:prstGeom>
                  <a:noFill/>
                  <a:ln>
                    <a:noFill/>
                  </a:ln>
                </pic:spPr>
              </pic:pic>
            </a:graphicData>
          </a:graphic>
        </wp:inline>
      </w:drawing>
    </w:r>
    <w:r w:rsidR="00016A09">
      <w:rPr>
        <w:noProof/>
        <w:lang w:val="fr-BE" w:eastAsia="fr-BE"/>
      </w:rPr>
      <w:drawing>
        <wp:anchor distT="0" distB="0" distL="114300" distR="114300" simplePos="0" relativeHeight="251654144" behindDoc="1" locked="0" layoutInCell="1" allowOverlap="1" wp14:anchorId="5FD0EC8A" wp14:editId="6D0F4BE9">
          <wp:simplePos x="0" y="0"/>
          <wp:positionH relativeFrom="column">
            <wp:posOffset>10160</wp:posOffset>
          </wp:positionH>
          <wp:positionV relativeFrom="paragraph">
            <wp:posOffset>255905</wp:posOffset>
          </wp:positionV>
          <wp:extent cx="1381125" cy="104775"/>
          <wp:effectExtent l="0" t="0" r="9525" b="9525"/>
          <wp:wrapNone/>
          <wp:docPr id="3" name="Afbeelding 3"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104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3.75pt" o:bullet="t">
        <v:imagedata r:id="rId1" o:title="symbool-small"/>
      </v:shape>
    </w:pict>
  </w:numPicBullet>
  <w:abstractNum w:abstractNumId="0" w15:restartNumberingAfterBreak="0">
    <w:nsid w:val="FFFFFF82"/>
    <w:multiLevelType w:val="singleLevel"/>
    <w:tmpl w:val="61B4BA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29A163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CFC4455"/>
    <w:multiLevelType w:val="hybridMultilevel"/>
    <w:tmpl w:val="9CD03D24"/>
    <w:lvl w:ilvl="0" w:tplc="8DD6D9C8">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671CE"/>
    <w:multiLevelType w:val="hybridMultilevel"/>
    <w:tmpl w:val="67743DC4"/>
    <w:lvl w:ilvl="0" w:tplc="BB4CE43E">
      <w:start w:val="1"/>
      <w:numFmt w:val="bullet"/>
      <w:pStyle w:val="ListBullet2"/>
      <w:lvlText w:val=""/>
      <w:lvlJc w:val="left"/>
      <w:pPr>
        <w:tabs>
          <w:tab w:val="num" w:pos="170"/>
        </w:tabs>
        <w:ind w:left="170" w:hanging="17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D05B6"/>
    <w:multiLevelType w:val="hybridMultilevel"/>
    <w:tmpl w:val="E3E8C5A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6A4640"/>
    <w:multiLevelType w:val="hybridMultilevel"/>
    <w:tmpl w:val="AFA000F6"/>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 w15:restartNumberingAfterBreak="0">
    <w:nsid w:val="230C3C96"/>
    <w:multiLevelType w:val="hybridMultilevel"/>
    <w:tmpl w:val="F5F689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201551"/>
    <w:multiLevelType w:val="hybridMultilevel"/>
    <w:tmpl w:val="62409CA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01">
      <w:start w:val="1"/>
      <w:numFmt w:val="bullet"/>
      <w:lvlText w:val=""/>
      <w:lvlJc w:val="left"/>
      <w:pPr>
        <w:ind w:left="1800" w:hanging="18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D3F1678"/>
    <w:multiLevelType w:val="hybridMultilevel"/>
    <w:tmpl w:val="6DF4B0F6"/>
    <w:lvl w:ilvl="0" w:tplc="3998FAAE">
      <w:start w:val="1"/>
      <w:numFmt w:val="bullet"/>
      <w:lvlText w:val=""/>
      <w:lvlJc w:val="left"/>
      <w:pPr>
        <w:tabs>
          <w:tab w:val="num" w:pos="681"/>
        </w:tabs>
        <w:ind w:left="681" w:hanging="227"/>
      </w:pPr>
      <w:rPr>
        <w:rFonts w:ascii="Calibri" w:hAnsi="Calibri"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82595"/>
    <w:multiLevelType w:val="hybridMultilevel"/>
    <w:tmpl w:val="0E8A2A3E"/>
    <w:lvl w:ilvl="0" w:tplc="58B224E4">
      <w:start w:val="1"/>
      <w:numFmt w:val="decimal"/>
      <w:lvlText w:val="%1."/>
      <w:lvlJc w:val="left"/>
      <w:pPr>
        <w:tabs>
          <w:tab w:val="num" w:pos="17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2A59"/>
    <w:multiLevelType w:val="hybridMultilevel"/>
    <w:tmpl w:val="FA04F32E"/>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E22BF9"/>
    <w:multiLevelType w:val="hybridMultilevel"/>
    <w:tmpl w:val="131C8BCE"/>
    <w:lvl w:ilvl="0" w:tplc="FAE6088A">
      <w:start w:val="1"/>
      <w:numFmt w:val="bullet"/>
      <w:lvlText w:val=""/>
      <w:lvlJc w:val="left"/>
      <w:pPr>
        <w:tabs>
          <w:tab w:val="num" w:pos="681"/>
        </w:tabs>
        <w:ind w:left="68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B37EF"/>
    <w:multiLevelType w:val="hybridMultilevel"/>
    <w:tmpl w:val="FE78E2FC"/>
    <w:lvl w:ilvl="0" w:tplc="86446BD2">
      <w:start w:val="1"/>
      <w:numFmt w:val="bullet"/>
      <w:pStyle w:val="ListBullet3"/>
      <w:lvlText w:val=""/>
      <w:lvlJc w:val="left"/>
      <w:pPr>
        <w:tabs>
          <w:tab w:val="num" w:pos="454"/>
        </w:tabs>
        <w:ind w:left="68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415DE"/>
    <w:multiLevelType w:val="multilevel"/>
    <w:tmpl w:val="69BA9D06"/>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E624B"/>
    <w:multiLevelType w:val="multilevel"/>
    <w:tmpl w:val="F5F68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17754A"/>
    <w:multiLevelType w:val="hybridMultilevel"/>
    <w:tmpl w:val="D8C4744C"/>
    <w:lvl w:ilvl="0" w:tplc="E18C7520">
      <w:start w:val="1"/>
      <w:numFmt w:val="bullet"/>
      <w:lvlText w:val=""/>
      <w:lvlJc w:val="left"/>
      <w:pPr>
        <w:tabs>
          <w:tab w:val="num" w:pos="681"/>
        </w:tabs>
        <w:ind w:left="681" w:hanging="22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C01C46"/>
    <w:multiLevelType w:val="multilevel"/>
    <w:tmpl w:val="FE78E2FC"/>
    <w:lvl w:ilvl="0">
      <w:start w:val="1"/>
      <w:numFmt w:val="bullet"/>
      <w:lvlText w:val=""/>
      <w:lvlJc w:val="left"/>
      <w:pPr>
        <w:tabs>
          <w:tab w:val="num" w:pos="454"/>
        </w:tabs>
        <w:ind w:left="680"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B16E2"/>
    <w:multiLevelType w:val="multilevel"/>
    <w:tmpl w:val="78223A4C"/>
    <w:lvl w:ilvl="0">
      <w:start w:val="1"/>
      <w:numFmt w:val="bullet"/>
      <w:lvlText w:val=""/>
      <w:lvlJc w:val="left"/>
      <w:pPr>
        <w:tabs>
          <w:tab w:val="num" w:pos="681"/>
        </w:tabs>
        <w:ind w:left="681" w:hanging="227"/>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7230D"/>
    <w:multiLevelType w:val="hybridMultilevel"/>
    <w:tmpl w:val="DF763AAA"/>
    <w:lvl w:ilvl="0" w:tplc="9C1206D4">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464950"/>
    <w:multiLevelType w:val="hybridMultilevel"/>
    <w:tmpl w:val="CEEE2834"/>
    <w:lvl w:ilvl="0" w:tplc="49B6202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20FC6"/>
    <w:multiLevelType w:val="multilevel"/>
    <w:tmpl w:val="3D240138"/>
    <w:lvl w:ilvl="0">
      <w:start w:val="1"/>
      <w:numFmt w:val="bullet"/>
      <w:lvlText w:val=""/>
      <w:lvlJc w:val="left"/>
      <w:pPr>
        <w:tabs>
          <w:tab w:val="num" w:pos="681"/>
        </w:tabs>
        <w:ind w:left="681" w:hanging="227"/>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071E6"/>
    <w:multiLevelType w:val="multilevel"/>
    <w:tmpl w:val="7578DEEE"/>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21FB6"/>
    <w:multiLevelType w:val="hybridMultilevel"/>
    <w:tmpl w:val="F5A8F8B4"/>
    <w:lvl w:ilvl="0" w:tplc="1D001256">
      <w:start w:val="1"/>
      <w:numFmt w:val="bullet"/>
      <w:lvlText w:val=""/>
      <w:lvlJc w:val="left"/>
      <w:pPr>
        <w:tabs>
          <w:tab w:val="num" w:pos="681"/>
        </w:tabs>
        <w:ind w:left="681" w:hanging="227"/>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15"/>
  </w:num>
  <w:num w:numId="4">
    <w:abstractNumId w:val="11"/>
  </w:num>
  <w:num w:numId="5">
    <w:abstractNumId w:val="10"/>
  </w:num>
  <w:num w:numId="6">
    <w:abstractNumId w:val="21"/>
  </w:num>
  <w:num w:numId="7">
    <w:abstractNumId w:val="0"/>
  </w:num>
  <w:num w:numId="8">
    <w:abstractNumId w:val="13"/>
  </w:num>
  <w:num w:numId="9">
    <w:abstractNumId w:val="19"/>
  </w:num>
  <w:num w:numId="10">
    <w:abstractNumId w:val="1"/>
  </w:num>
  <w:num w:numId="11">
    <w:abstractNumId w:val="2"/>
  </w:num>
  <w:num w:numId="12">
    <w:abstractNumId w:val="24"/>
  </w:num>
  <w:num w:numId="13">
    <w:abstractNumId w:val="12"/>
  </w:num>
  <w:num w:numId="14">
    <w:abstractNumId w:val="14"/>
  </w:num>
  <w:num w:numId="15">
    <w:abstractNumId w:val="8"/>
  </w:num>
  <w:num w:numId="16">
    <w:abstractNumId w:val="23"/>
  </w:num>
  <w:num w:numId="17">
    <w:abstractNumId w:val="18"/>
  </w:num>
  <w:num w:numId="18">
    <w:abstractNumId w:val="16"/>
  </w:num>
  <w:num w:numId="19">
    <w:abstractNumId w:val="25"/>
  </w:num>
  <w:num w:numId="20">
    <w:abstractNumId w:val="20"/>
  </w:num>
  <w:num w:numId="21">
    <w:abstractNumId w:val="3"/>
  </w:num>
  <w:num w:numId="22">
    <w:abstractNumId w:val="6"/>
  </w:num>
  <w:num w:numId="23">
    <w:abstractNumId w:val="17"/>
  </w:num>
  <w:num w:numId="24">
    <w:abstractNumId w:val="9"/>
  </w:num>
  <w:num w:numId="25">
    <w:abstractNumId w:val="7"/>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425"/>
  <w:characterSpacingControl w:val="doNotCompress"/>
  <w:hdrShapeDefaults>
    <o:shapedefaults v:ext="edit" spidmax="2049">
      <o:colormru v:ext="edit" colors="#008c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09"/>
    <w:rsid w:val="00000B3F"/>
    <w:rsid w:val="000075A0"/>
    <w:rsid w:val="00016A09"/>
    <w:rsid w:val="00020310"/>
    <w:rsid w:val="00027BCD"/>
    <w:rsid w:val="00042BC5"/>
    <w:rsid w:val="00054980"/>
    <w:rsid w:val="00072405"/>
    <w:rsid w:val="000826C3"/>
    <w:rsid w:val="000871D0"/>
    <w:rsid w:val="000C0612"/>
    <w:rsid w:val="001010FF"/>
    <w:rsid w:val="00152F8C"/>
    <w:rsid w:val="0017264C"/>
    <w:rsid w:val="00177D7D"/>
    <w:rsid w:val="00184B7E"/>
    <w:rsid w:val="00194386"/>
    <w:rsid w:val="00200B6D"/>
    <w:rsid w:val="00204233"/>
    <w:rsid w:val="00265F9C"/>
    <w:rsid w:val="002A20CF"/>
    <w:rsid w:val="002B27BA"/>
    <w:rsid w:val="002B3F6A"/>
    <w:rsid w:val="002B6922"/>
    <w:rsid w:val="002D55D4"/>
    <w:rsid w:val="0030294E"/>
    <w:rsid w:val="00305071"/>
    <w:rsid w:val="00314042"/>
    <w:rsid w:val="00321BF2"/>
    <w:rsid w:val="00351B92"/>
    <w:rsid w:val="003A56F5"/>
    <w:rsid w:val="003A6A37"/>
    <w:rsid w:val="003C1C71"/>
    <w:rsid w:val="004022F5"/>
    <w:rsid w:val="00411278"/>
    <w:rsid w:val="00415451"/>
    <w:rsid w:val="004573D3"/>
    <w:rsid w:val="004764B8"/>
    <w:rsid w:val="004A11C5"/>
    <w:rsid w:val="004C49B1"/>
    <w:rsid w:val="004D0B5B"/>
    <w:rsid w:val="004D4834"/>
    <w:rsid w:val="00530C58"/>
    <w:rsid w:val="0053482C"/>
    <w:rsid w:val="00542293"/>
    <w:rsid w:val="005470EC"/>
    <w:rsid w:val="00572079"/>
    <w:rsid w:val="005759DB"/>
    <w:rsid w:val="0057714B"/>
    <w:rsid w:val="005A4FF2"/>
    <w:rsid w:val="005E5453"/>
    <w:rsid w:val="005F33F6"/>
    <w:rsid w:val="00621624"/>
    <w:rsid w:val="00621E5C"/>
    <w:rsid w:val="00636F72"/>
    <w:rsid w:val="006528FB"/>
    <w:rsid w:val="0067403B"/>
    <w:rsid w:val="00687B16"/>
    <w:rsid w:val="006D0F96"/>
    <w:rsid w:val="006F0A23"/>
    <w:rsid w:val="00733DA6"/>
    <w:rsid w:val="0076185B"/>
    <w:rsid w:val="007C14C6"/>
    <w:rsid w:val="007C6DD0"/>
    <w:rsid w:val="007E77DA"/>
    <w:rsid w:val="008003F5"/>
    <w:rsid w:val="00821DA1"/>
    <w:rsid w:val="008555EF"/>
    <w:rsid w:val="00881D9E"/>
    <w:rsid w:val="0088628B"/>
    <w:rsid w:val="008A2165"/>
    <w:rsid w:val="008C5657"/>
    <w:rsid w:val="008D41DF"/>
    <w:rsid w:val="00911BD3"/>
    <w:rsid w:val="00913F6C"/>
    <w:rsid w:val="00922E64"/>
    <w:rsid w:val="00942644"/>
    <w:rsid w:val="00944D65"/>
    <w:rsid w:val="009668D9"/>
    <w:rsid w:val="009B3262"/>
    <w:rsid w:val="009D1837"/>
    <w:rsid w:val="009D3FF6"/>
    <w:rsid w:val="009E18AB"/>
    <w:rsid w:val="00A10A4C"/>
    <w:rsid w:val="00A26E61"/>
    <w:rsid w:val="00A31BDD"/>
    <w:rsid w:val="00A40FB3"/>
    <w:rsid w:val="00A525EC"/>
    <w:rsid w:val="00A82D32"/>
    <w:rsid w:val="00A83CB2"/>
    <w:rsid w:val="00A9794A"/>
    <w:rsid w:val="00AA2E48"/>
    <w:rsid w:val="00AD5949"/>
    <w:rsid w:val="00AF6212"/>
    <w:rsid w:val="00B059D9"/>
    <w:rsid w:val="00B4115A"/>
    <w:rsid w:val="00B442DE"/>
    <w:rsid w:val="00B53CBF"/>
    <w:rsid w:val="00B72877"/>
    <w:rsid w:val="00BB79BA"/>
    <w:rsid w:val="00BC594C"/>
    <w:rsid w:val="00BD49CE"/>
    <w:rsid w:val="00BD64C2"/>
    <w:rsid w:val="00C352E4"/>
    <w:rsid w:val="00C62BD8"/>
    <w:rsid w:val="00C74F8D"/>
    <w:rsid w:val="00C8541E"/>
    <w:rsid w:val="00C940B1"/>
    <w:rsid w:val="00C95505"/>
    <w:rsid w:val="00C9552E"/>
    <w:rsid w:val="00CB6BAD"/>
    <w:rsid w:val="00CF3E94"/>
    <w:rsid w:val="00D03D18"/>
    <w:rsid w:val="00D05EB6"/>
    <w:rsid w:val="00D26580"/>
    <w:rsid w:val="00D3143F"/>
    <w:rsid w:val="00D4177E"/>
    <w:rsid w:val="00D50083"/>
    <w:rsid w:val="00D566B8"/>
    <w:rsid w:val="00D86ABB"/>
    <w:rsid w:val="00DA21C6"/>
    <w:rsid w:val="00DA35A4"/>
    <w:rsid w:val="00DC3D19"/>
    <w:rsid w:val="00E012CA"/>
    <w:rsid w:val="00E02DD2"/>
    <w:rsid w:val="00E26DF2"/>
    <w:rsid w:val="00E33672"/>
    <w:rsid w:val="00E71592"/>
    <w:rsid w:val="00E93610"/>
    <w:rsid w:val="00E96D50"/>
    <w:rsid w:val="00EA3C22"/>
    <w:rsid w:val="00EB1C3F"/>
    <w:rsid w:val="00EC2F03"/>
    <w:rsid w:val="00ED2F0C"/>
    <w:rsid w:val="00EF36B8"/>
    <w:rsid w:val="00EF77D3"/>
    <w:rsid w:val="00F0561A"/>
    <w:rsid w:val="00F07694"/>
    <w:rsid w:val="00F10456"/>
    <w:rsid w:val="00F776A2"/>
    <w:rsid w:val="00FC5A5B"/>
    <w:rsid w:val="00FD2F2C"/>
    <w:rsid w:val="00FE3DF6"/>
    <w:rsid w:val="00FF42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cbd"/>
    </o:shapedefaults>
    <o:shapelayout v:ext="edit">
      <o:idmap v:ext="edit" data="1"/>
    </o:shapelayout>
  </w:shapeDefaults>
  <w:decimalSymbol w:val=","/>
  <w:listSeparator w:val=";"/>
  <w14:docId w14:val="175A2D13"/>
  <w15:docId w15:val="{CAAAB6C7-CFDA-4C94-8187-40AE2673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42DE"/>
    <w:pPr>
      <w:tabs>
        <w:tab w:val="center" w:pos="4153"/>
        <w:tab w:val="right" w:pos="8306"/>
      </w:tabs>
    </w:pPr>
  </w:style>
  <w:style w:type="paragraph" w:styleId="Footer">
    <w:name w:val="footer"/>
    <w:basedOn w:val="Normal"/>
    <w:link w:val="FooterChar"/>
    <w:uiPriority w:val="99"/>
    <w:rsid w:val="00B442DE"/>
    <w:pPr>
      <w:tabs>
        <w:tab w:val="center" w:pos="4153"/>
        <w:tab w:val="right" w:pos="8306"/>
      </w:tabs>
    </w:pPr>
  </w:style>
  <w:style w:type="table" w:styleId="TableGrid">
    <w:name w:val="Table Grid"/>
    <w:basedOn w:val="TableNormal"/>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uiPriority w:val="99"/>
    <w:rsid w:val="009668D9"/>
    <w:pPr>
      <w:numPr>
        <w:numId w:val="6"/>
      </w:numPr>
    </w:pPr>
  </w:style>
  <w:style w:type="character" w:styleId="Hyperlink">
    <w:name w:val="Hyperlink"/>
    <w:rsid w:val="00D86ABB"/>
    <w:rPr>
      <w:color w:val="0000FF"/>
      <w:u w:val="single"/>
    </w:rPr>
  </w:style>
  <w:style w:type="paragraph" w:styleId="ListBullet3">
    <w:name w:val="List Bullet 3"/>
    <w:basedOn w:val="Normal"/>
    <w:rsid w:val="005470EC"/>
    <w:pPr>
      <w:numPr>
        <w:numId w:val="8"/>
      </w:numPr>
    </w:pPr>
  </w:style>
  <w:style w:type="paragraph" w:styleId="ListBullet2">
    <w:name w:val="List Bullet 2"/>
    <w:basedOn w:val="Normal"/>
    <w:rsid w:val="005470EC"/>
    <w:pPr>
      <w:numPr>
        <w:numId w:val="21"/>
      </w:numPr>
    </w:pPr>
  </w:style>
  <w:style w:type="paragraph" w:styleId="BalloonText">
    <w:name w:val="Balloon Text"/>
    <w:basedOn w:val="Normal"/>
    <w:link w:val="BalloonTextChar"/>
    <w:rsid w:val="004C49B1"/>
    <w:rPr>
      <w:rFonts w:ascii="Tahoma" w:hAnsi="Tahoma" w:cs="Tahoma"/>
      <w:sz w:val="16"/>
      <w:szCs w:val="16"/>
    </w:rPr>
  </w:style>
  <w:style w:type="character" w:customStyle="1" w:styleId="BalloonTextChar">
    <w:name w:val="Balloon Text Char"/>
    <w:basedOn w:val="DefaultParagraphFont"/>
    <w:link w:val="BalloonText"/>
    <w:rsid w:val="004C49B1"/>
    <w:rPr>
      <w:rFonts w:ascii="Tahoma" w:hAnsi="Tahoma" w:cs="Tahoma"/>
      <w:sz w:val="16"/>
      <w:szCs w:val="16"/>
      <w:lang w:val="en-GB" w:eastAsia="en-GB"/>
    </w:rPr>
  </w:style>
  <w:style w:type="paragraph" w:styleId="ListParagraph">
    <w:name w:val="List Paragraph"/>
    <w:basedOn w:val="Normal"/>
    <w:uiPriority w:val="34"/>
    <w:qFormat/>
    <w:rsid w:val="00FF4223"/>
    <w:pPr>
      <w:spacing w:after="160" w:line="259" w:lineRule="auto"/>
      <w:ind w:left="720"/>
      <w:contextualSpacing/>
    </w:pPr>
    <w:rPr>
      <w:rFonts w:asciiTheme="minorHAnsi" w:eastAsiaTheme="minorHAnsi" w:hAnsiTheme="minorHAnsi" w:cstheme="minorBidi"/>
      <w:sz w:val="22"/>
      <w:szCs w:val="22"/>
      <w:lang w:val="nl-BE" w:eastAsia="en-US"/>
    </w:rPr>
  </w:style>
  <w:style w:type="paragraph" w:styleId="FootnoteText">
    <w:name w:val="footnote text"/>
    <w:basedOn w:val="Normal"/>
    <w:link w:val="FootnoteTextChar"/>
    <w:uiPriority w:val="99"/>
    <w:semiHidden/>
    <w:unhideWhenUsed/>
    <w:rsid w:val="00FF4223"/>
    <w:rPr>
      <w:rFonts w:asciiTheme="minorHAnsi" w:eastAsiaTheme="minorHAnsi" w:hAnsiTheme="minorHAnsi" w:cstheme="minorBidi"/>
      <w:sz w:val="20"/>
      <w:szCs w:val="20"/>
      <w:lang w:val="nl-BE" w:eastAsia="en-US"/>
    </w:rPr>
  </w:style>
  <w:style w:type="character" w:customStyle="1" w:styleId="FootnoteTextChar">
    <w:name w:val="Footnote Text Char"/>
    <w:basedOn w:val="DefaultParagraphFont"/>
    <w:link w:val="FootnoteText"/>
    <w:uiPriority w:val="99"/>
    <w:semiHidden/>
    <w:rsid w:val="00FF422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F4223"/>
    <w:rPr>
      <w:vertAlign w:val="superscript"/>
    </w:rPr>
  </w:style>
  <w:style w:type="character" w:customStyle="1" w:styleId="FooterChar">
    <w:name w:val="Footer Char"/>
    <w:basedOn w:val="DefaultParagraphFont"/>
    <w:link w:val="Footer"/>
    <w:uiPriority w:val="99"/>
    <w:rsid w:val="004D0B5B"/>
    <w:rPr>
      <w:sz w:val="24"/>
      <w:szCs w:val="24"/>
      <w:lang w:val="en-GB" w:eastAsia="en-GB"/>
    </w:rPr>
  </w:style>
  <w:style w:type="character" w:styleId="FollowedHyperlink">
    <w:name w:val="FollowedHyperlink"/>
    <w:basedOn w:val="DefaultParagraphFont"/>
    <w:semiHidden/>
    <w:unhideWhenUsed/>
    <w:rsid w:val="009B3262"/>
    <w:rPr>
      <w:color w:val="800080" w:themeColor="followedHyperlink"/>
      <w:u w:val="single"/>
    </w:rPr>
  </w:style>
  <w:style w:type="character" w:styleId="CommentReference">
    <w:name w:val="annotation reference"/>
    <w:basedOn w:val="DefaultParagraphFont"/>
    <w:semiHidden/>
    <w:unhideWhenUsed/>
    <w:rsid w:val="00152F8C"/>
    <w:rPr>
      <w:sz w:val="16"/>
      <w:szCs w:val="16"/>
    </w:rPr>
  </w:style>
  <w:style w:type="paragraph" w:styleId="CommentText">
    <w:name w:val="annotation text"/>
    <w:basedOn w:val="Normal"/>
    <w:link w:val="CommentTextChar"/>
    <w:unhideWhenUsed/>
    <w:rsid w:val="00152F8C"/>
    <w:rPr>
      <w:sz w:val="20"/>
      <w:szCs w:val="20"/>
    </w:rPr>
  </w:style>
  <w:style w:type="character" w:customStyle="1" w:styleId="CommentTextChar">
    <w:name w:val="Comment Text Char"/>
    <w:basedOn w:val="DefaultParagraphFont"/>
    <w:link w:val="CommentText"/>
    <w:rsid w:val="00152F8C"/>
    <w:rPr>
      <w:lang w:val="en-GB" w:eastAsia="en-GB"/>
    </w:rPr>
  </w:style>
  <w:style w:type="paragraph" w:styleId="CommentSubject">
    <w:name w:val="annotation subject"/>
    <w:basedOn w:val="CommentText"/>
    <w:next w:val="CommentText"/>
    <w:link w:val="CommentSubjectChar"/>
    <w:semiHidden/>
    <w:unhideWhenUsed/>
    <w:rsid w:val="00152F8C"/>
    <w:rPr>
      <w:b/>
      <w:bCs/>
    </w:rPr>
  </w:style>
  <w:style w:type="character" w:customStyle="1" w:styleId="CommentSubjectChar">
    <w:name w:val="Comment Subject Char"/>
    <w:basedOn w:val="CommentTextChar"/>
    <w:link w:val="CommentSubject"/>
    <w:semiHidden/>
    <w:rsid w:val="00152F8C"/>
    <w:rPr>
      <w:b/>
      <w:bCs/>
      <w:lang w:val="en-GB" w:eastAsia="en-GB"/>
    </w:rPr>
  </w:style>
  <w:style w:type="paragraph" w:styleId="Revision">
    <w:name w:val="Revision"/>
    <w:hidden/>
    <w:uiPriority w:val="99"/>
    <w:semiHidden/>
    <w:rsid w:val="002B27BA"/>
    <w:rPr>
      <w:sz w:val="24"/>
      <w:szCs w:val="24"/>
      <w:lang w:val="en-GB" w:eastAsia="en-GB"/>
    </w:rPr>
  </w:style>
  <w:style w:type="character" w:styleId="UnresolvedMention">
    <w:name w:val="Unresolved Mention"/>
    <w:basedOn w:val="DefaultParagraphFont"/>
    <w:uiPriority w:val="99"/>
    <w:semiHidden/>
    <w:unhideWhenUsed/>
    <w:rsid w:val="0032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ediligencetoolbox.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fido.fed.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88C3-34D1-47EA-A6DD-A2D86A05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2148</Words>
  <Characters>12859</Characters>
  <Application>Microsoft Office Word</Application>
  <DocSecurity>0</DocSecurity>
  <Lines>107</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Fax</vt:lpstr>
      <vt:lpstr>Fax</vt:lpstr>
      <vt:lpstr>Fax</vt:lpstr>
    </vt:vector>
  </TitlesOfParts>
  <Company>Lemento</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Dekegel Adelheid</dc:creator>
  <cp:lastModifiedBy>Wallyn Katherina</cp:lastModifiedBy>
  <cp:revision>9</cp:revision>
  <cp:lastPrinted>2023-09-14T12:37:00Z</cp:lastPrinted>
  <dcterms:created xsi:type="dcterms:W3CDTF">2023-09-14T12:38:00Z</dcterms:created>
  <dcterms:modified xsi:type="dcterms:W3CDTF">2023-09-15T06:36:00Z</dcterms:modified>
</cp:coreProperties>
</file>